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35C" w:rsidRDefault="005B435C" w:rsidP="00A01D71">
      <w:pPr>
        <w:rPr>
          <w:rFonts w:ascii="Times New Roman" w:hAnsi="Times New Roman"/>
          <w:b/>
          <w:sz w:val="28"/>
          <w:szCs w:val="28"/>
        </w:rPr>
      </w:pPr>
      <w:bookmarkStart w:id="0" w:name="_GoBack"/>
      <w:bookmarkEnd w:id="0"/>
    </w:p>
    <w:p w:rsidR="00EE1039" w:rsidRPr="000260DF" w:rsidRDefault="00EE1039" w:rsidP="00A01D71">
      <w:pPr>
        <w:rPr>
          <w:rFonts w:ascii="Times New Roman" w:hAnsi="Times New Roman"/>
          <w:b/>
          <w:sz w:val="28"/>
          <w:szCs w:val="28"/>
        </w:rPr>
      </w:pPr>
    </w:p>
    <w:p w:rsidR="001C7854" w:rsidRPr="000260DF" w:rsidRDefault="001C7854" w:rsidP="00BC3822">
      <w:pPr>
        <w:ind w:firstLine="720"/>
        <w:rPr>
          <w:rFonts w:ascii="Times New Roman" w:hAnsi="Times New Roman"/>
          <w:b/>
          <w:sz w:val="28"/>
          <w:szCs w:val="28"/>
        </w:rPr>
      </w:pPr>
    </w:p>
    <w:p w:rsidR="001C7854" w:rsidRPr="000260DF" w:rsidRDefault="001C7854" w:rsidP="001C7854">
      <w:pPr>
        <w:rPr>
          <w:rFonts w:ascii="Times New Roman" w:hAnsi="Times New Roman"/>
          <w:b/>
          <w:sz w:val="28"/>
          <w:szCs w:val="28"/>
        </w:rPr>
      </w:pPr>
      <w:r w:rsidRPr="000260DF">
        <w:rPr>
          <w:rFonts w:ascii="Times New Roman" w:hAnsi="Times New Roman"/>
          <w:b/>
          <w:sz w:val="28"/>
          <w:szCs w:val="28"/>
        </w:rPr>
        <w:t>PROTOCOL TITLE:</w:t>
      </w:r>
    </w:p>
    <w:p w:rsidR="00F963EA" w:rsidRPr="000260DF" w:rsidRDefault="00DE24F9" w:rsidP="001C7854">
      <w:pPr>
        <w:pStyle w:val="Default"/>
        <w:spacing w:before="120" w:after="120"/>
        <w:ind w:left="720"/>
        <w:rPr>
          <w:i/>
          <w:sz w:val="28"/>
          <w:szCs w:val="28"/>
        </w:rPr>
      </w:pPr>
      <w:r w:rsidRPr="000260DF">
        <w:rPr>
          <w:b/>
          <w:sz w:val="28"/>
          <w:szCs w:val="28"/>
        </w:rPr>
        <w:t>South Carolina Sickle Cell Disease Access to Care Pilot Program (SC</w:t>
      </w:r>
      <w:r w:rsidR="004A5925">
        <w:rPr>
          <w:b/>
          <w:sz w:val="28"/>
          <w:szCs w:val="28"/>
        </w:rPr>
        <w:t>)</w:t>
      </w:r>
      <w:r w:rsidRPr="000260DF">
        <w:rPr>
          <w:b/>
          <w:sz w:val="28"/>
          <w:szCs w:val="28"/>
          <w:vertAlign w:val="superscript"/>
        </w:rPr>
        <w:t>2</w:t>
      </w:r>
      <w:r w:rsidRPr="000260DF">
        <w:rPr>
          <w:b/>
          <w:sz w:val="28"/>
          <w:szCs w:val="28"/>
        </w:rPr>
        <w:t>: Data Collection Protocol</w:t>
      </w:r>
      <w:r w:rsidR="001C7854" w:rsidRPr="000260DF">
        <w:rPr>
          <w:i/>
          <w:sz w:val="28"/>
          <w:szCs w:val="28"/>
        </w:rPr>
        <w:t>.</w:t>
      </w:r>
    </w:p>
    <w:p w:rsidR="00B72AEE" w:rsidRPr="000260DF" w:rsidRDefault="00B72AEE" w:rsidP="001C7854">
      <w:pPr>
        <w:pStyle w:val="Default"/>
        <w:spacing w:before="120" w:after="120"/>
        <w:ind w:left="720"/>
        <w:rPr>
          <w:i/>
          <w:sz w:val="28"/>
          <w:szCs w:val="28"/>
        </w:rPr>
      </w:pPr>
    </w:p>
    <w:p w:rsidR="001C7854" w:rsidRPr="000260DF" w:rsidRDefault="001C7854" w:rsidP="001C7854">
      <w:pPr>
        <w:pStyle w:val="Default"/>
        <w:rPr>
          <w:b/>
          <w:sz w:val="28"/>
          <w:szCs w:val="28"/>
        </w:rPr>
      </w:pPr>
      <w:r w:rsidRPr="000260DF">
        <w:rPr>
          <w:b/>
          <w:sz w:val="28"/>
          <w:szCs w:val="28"/>
        </w:rPr>
        <w:t>PRINCIPAL INVESTIGATOR:</w:t>
      </w:r>
    </w:p>
    <w:p w:rsidR="00DE24F9" w:rsidRPr="000260DF" w:rsidRDefault="00DE24F9" w:rsidP="00DE24F9">
      <w:pPr>
        <w:ind w:firstLine="720"/>
        <w:rPr>
          <w:rFonts w:ascii="Times New Roman" w:hAnsi="Times New Roman"/>
          <w:b/>
          <w:sz w:val="28"/>
          <w:szCs w:val="28"/>
        </w:rPr>
      </w:pPr>
    </w:p>
    <w:p w:rsidR="00DE24F9" w:rsidRPr="000260DF" w:rsidRDefault="00BD6463" w:rsidP="00DE24F9">
      <w:pPr>
        <w:ind w:firstLine="720"/>
        <w:rPr>
          <w:rFonts w:ascii="Times New Roman" w:hAnsi="Times New Roman"/>
          <w:b/>
          <w:sz w:val="28"/>
          <w:szCs w:val="28"/>
        </w:rPr>
      </w:pPr>
      <w:r>
        <w:rPr>
          <w:rFonts w:ascii="Times New Roman" w:hAnsi="Times New Roman"/>
          <w:b/>
          <w:sz w:val="28"/>
          <w:szCs w:val="28"/>
        </w:rPr>
        <w:t>Shannon Phillips, PhD, RN</w:t>
      </w:r>
    </w:p>
    <w:p w:rsidR="000E0ADD" w:rsidRPr="000260DF" w:rsidRDefault="000E0ADD" w:rsidP="001C7854">
      <w:pPr>
        <w:pStyle w:val="Default"/>
        <w:spacing w:before="120"/>
        <w:ind w:left="720"/>
        <w:rPr>
          <w:i/>
        </w:rPr>
      </w:pPr>
    </w:p>
    <w:p w:rsidR="000D149A" w:rsidRPr="000260DF" w:rsidRDefault="000D149A" w:rsidP="001C7854">
      <w:pPr>
        <w:pStyle w:val="Default"/>
        <w:spacing w:before="120"/>
        <w:ind w:left="720"/>
        <w:rPr>
          <w:i/>
        </w:rPr>
      </w:pPr>
    </w:p>
    <w:p w:rsidR="00393FAF" w:rsidRPr="000260DF" w:rsidRDefault="00393FAF" w:rsidP="00592449">
      <w:pPr>
        <w:pStyle w:val="TOCHeading"/>
        <w:spacing w:before="0" w:line="240" w:lineRule="auto"/>
        <w:rPr>
          <w:rFonts w:ascii="Times New Roman" w:hAnsi="Times New Roman"/>
          <w:color w:val="auto"/>
          <w:sz w:val="24"/>
          <w:szCs w:val="24"/>
        </w:rPr>
      </w:pPr>
      <w:bookmarkStart w:id="1" w:name="_Toc403078529"/>
      <w:r w:rsidRPr="000260DF">
        <w:rPr>
          <w:rFonts w:ascii="Times New Roman" w:hAnsi="Times New Roman"/>
          <w:color w:val="auto"/>
          <w:sz w:val="24"/>
          <w:szCs w:val="24"/>
        </w:rPr>
        <w:t>Objectives</w:t>
      </w:r>
      <w:bookmarkEnd w:id="1"/>
      <w:r w:rsidR="00C46FDD" w:rsidRPr="000260DF">
        <w:rPr>
          <w:rFonts w:ascii="Times New Roman" w:hAnsi="Times New Roman"/>
          <w:color w:val="auto"/>
          <w:sz w:val="24"/>
          <w:szCs w:val="24"/>
        </w:rPr>
        <w:t xml:space="preserve"> / Specific Aims</w:t>
      </w:r>
    </w:p>
    <w:p w:rsidR="007B32C6" w:rsidRPr="000260DF" w:rsidRDefault="007B32C6" w:rsidP="00DA4827">
      <w:pPr>
        <w:rPr>
          <w:rFonts w:ascii="Times New Roman" w:hAnsi="Times New Roman"/>
        </w:rPr>
      </w:pPr>
    </w:p>
    <w:p w:rsidR="00DA4827" w:rsidRPr="000260DF" w:rsidRDefault="00DA4827" w:rsidP="00DA4827">
      <w:pPr>
        <w:rPr>
          <w:rFonts w:ascii="Times New Roman" w:hAnsi="Times New Roman"/>
        </w:rPr>
      </w:pPr>
      <w:r w:rsidRPr="000260DF">
        <w:rPr>
          <w:rFonts w:ascii="Times New Roman" w:hAnsi="Times New Roman"/>
        </w:rPr>
        <w:t>Aim 1: Longitudinal biologic data collection including demographics, radiologic assessments, anthropomorphic and laboratory values to improve the understanding of sickle cell disease and the relationship of the environment on patient health and well-being.</w:t>
      </w:r>
    </w:p>
    <w:p w:rsidR="00DA4827" w:rsidRPr="000260DF" w:rsidRDefault="00DA4827" w:rsidP="00DA4827">
      <w:pPr>
        <w:rPr>
          <w:rFonts w:ascii="Times New Roman" w:hAnsi="Times New Roman"/>
        </w:rPr>
      </w:pPr>
    </w:p>
    <w:p w:rsidR="00DA4827" w:rsidRPr="000260DF" w:rsidRDefault="00DA4827" w:rsidP="00DA4827">
      <w:pPr>
        <w:rPr>
          <w:rFonts w:ascii="Times New Roman" w:hAnsi="Times New Roman"/>
        </w:rPr>
      </w:pPr>
      <w:r w:rsidRPr="000260DF">
        <w:rPr>
          <w:rFonts w:ascii="Times New Roman" w:hAnsi="Times New Roman"/>
        </w:rPr>
        <w:t xml:space="preserve">Aim 2: Acute care information and prescription refill history will be collected in order to improve individual patients’ disease management and provide population health information for patients with sickle cell disease in South Carolina. This data will also be utilized for quality assessment of the </w:t>
      </w:r>
      <w:r w:rsidR="004A5925" w:rsidRPr="00B01547">
        <w:rPr>
          <w:rFonts w:ascii="Times New Roman" w:hAnsi="Times New Roman"/>
        </w:rPr>
        <w:t>(SC)²</w:t>
      </w:r>
      <w:r w:rsidRPr="000260DF">
        <w:rPr>
          <w:rFonts w:ascii="Times New Roman" w:hAnsi="Times New Roman"/>
        </w:rPr>
        <w:t xml:space="preserve"> program and for quality improvement activities. </w:t>
      </w:r>
    </w:p>
    <w:p w:rsidR="0048739A" w:rsidRPr="000260DF" w:rsidRDefault="0048739A" w:rsidP="00DA4827">
      <w:pPr>
        <w:rPr>
          <w:rFonts w:ascii="Times New Roman" w:hAnsi="Times New Roman"/>
        </w:rPr>
      </w:pPr>
    </w:p>
    <w:p w:rsidR="00DA4827" w:rsidRPr="000260DF" w:rsidRDefault="00DA4827" w:rsidP="00DA4827">
      <w:pPr>
        <w:rPr>
          <w:rFonts w:ascii="Times New Roman" w:hAnsi="Times New Roman"/>
        </w:rPr>
      </w:pPr>
      <w:r w:rsidRPr="000260DF">
        <w:rPr>
          <w:rFonts w:ascii="Times New Roman" w:hAnsi="Times New Roman"/>
        </w:rPr>
        <w:t xml:space="preserve">Aim 3: We will collect patient reported outcomes including previously validated pain reporting and quality of life tools to ensure patient satisfaction and input in the </w:t>
      </w:r>
      <w:r w:rsidR="004A5925" w:rsidRPr="00B01547">
        <w:rPr>
          <w:rFonts w:ascii="Times New Roman" w:hAnsi="Times New Roman"/>
        </w:rPr>
        <w:t>(SC)²</w:t>
      </w:r>
      <w:r w:rsidRPr="000260DF">
        <w:rPr>
          <w:rFonts w:ascii="Times New Roman" w:hAnsi="Times New Roman"/>
        </w:rPr>
        <w:t xml:space="preserve"> program.</w:t>
      </w:r>
    </w:p>
    <w:p w:rsidR="0048739A" w:rsidRPr="000260DF" w:rsidRDefault="0048739A" w:rsidP="00DA4827">
      <w:pPr>
        <w:rPr>
          <w:rFonts w:ascii="Times New Roman" w:hAnsi="Times New Roman"/>
        </w:rPr>
      </w:pPr>
    </w:p>
    <w:p w:rsidR="00DA4827" w:rsidRPr="000260DF" w:rsidRDefault="00DA4827" w:rsidP="00DA4827">
      <w:pPr>
        <w:rPr>
          <w:rFonts w:ascii="Times New Roman" w:hAnsi="Times New Roman"/>
        </w:rPr>
      </w:pPr>
      <w:r w:rsidRPr="000260DF">
        <w:rPr>
          <w:rFonts w:ascii="Times New Roman" w:hAnsi="Times New Roman"/>
        </w:rPr>
        <w:t>Aim 4: Utilize the ECHO model (explained below</w:t>
      </w:r>
      <w:r w:rsidR="00082F9B" w:rsidRPr="000260DF">
        <w:rPr>
          <w:rFonts w:ascii="Times New Roman" w:hAnsi="Times New Roman"/>
        </w:rPr>
        <w:t>*</w:t>
      </w:r>
      <w:r w:rsidRPr="000260DF">
        <w:rPr>
          <w:rFonts w:ascii="Times New Roman" w:hAnsi="Times New Roman"/>
        </w:rPr>
        <w:t xml:space="preserve">) to improve the quality and quantity of knowledge of providers in providing care for individuals with sickle cell disease. </w:t>
      </w:r>
    </w:p>
    <w:p w:rsidR="00DA4827" w:rsidRPr="000260DF" w:rsidRDefault="00DA4827" w:rsidP="00DA4827">
      <w:pPr>
        <w:rPr>
          <w:rFonts w:ascii="Times New Roman" w:hAnsi="Times New Roman"/>
        </w:rPr>
      </w:pPr>
    </w:p>
    <w:p w:rsidR="00DA4827" w:rsidRPr="000260DF" w:rsidRDefault="00DA4827" w:rsidP="00DA4827">
      <w:pPr>
        <w:rPr>
          <w:rFonts w:ascii="Times New Roman" w:hAnsi="Times New Roman"/>
        </w:rPr>
      </w:pPr>
      <w:r w:rsidRPr="000260DF">
        <w:rPr>
          <w:rFonts w:ascii="Times New Roman" w:hAnsi="Times New Roman"/>
        </w:rPr>
        <w:t>Aim 5:  Each patient will receive a customized individual care plan including pain medication plan available to all treating providers to enhance patient-specific treatment.</w:t>
      </w:r>
    </w:p>
    <w:p w:rsidR="00082F9B" w:rsidRPr="000260DF" w:rsidRDefault="00082F9B" w:rsidP="00DA4827">
      <w:pPr>
        <w:rPr>
          <w:rFonts w:ascii="Times New Roman" w:hAnsi="Times New Roman"/>
        </w:rPr>
      </w:pPr>
    </w:p>
    <w:p w:rsidR="00082F9B" w:rsidRPr="000260DF" w:rsidRDefault="00082F9B" w:rsidP="00DA4827">
      <w:pPr>
        <w:rPr>
          <w:rFonts w:ascii="Times New Roman" w:hAnsi="Times New Roman"/>
        </w:rPr>
      </w:pPr>
      <w:r w:rsidRPr="000260DF">
        <w:rPr>
          <w:rFonts w:ascii="Times New Roman" w:hAnsi="Times New Roman"/>
        </w:rPr>
        <w:t>*ECHO is a lifelong learning and guided practice model that revolutionizes medical education and exponentially increases workforce capacity to provide best-practice specialty care and reduce health disparities. The heart of the ECHO model</w:t>
      </w:r>
      <w:r w:rsidRPr="000260DF">
        <w:rPr>
          <w:rFonts w:ascii="Times New Roman" w:hAnsi="Times New Roman"/>
          <w:vertAlign w:val="superscript"/>
        </w:rPr>
        <w:t>™</w:t>
      </w:r>
      <w:r w:rsidRPr="000260DF">
        <w:rPr>
          <w:rFonts w:ascii="Times New Roman" w:hAnsi="Times New Roman"/>
        </w:rPr>
        <w:t xml:space="preserve"> is its hub-and-spoke knowledge-sharing networks, led by expert teams who use multi-point videoconferencing to conduct virtual clinics with community providers. In this way, primary care doctors, nurses, and other clinicians learn to provide excellent specialty care to patients in their own communities.</w:t>
      </w:r>
    </w:p>
    <w:p w:rsidR="00EE1039" w:rsidRPr="000260DF" w:rsidRDefault="00EE1039" w:rsidP="00DA4827">
      <w:pPr>
        <w:rPr>
          <w:rFonts w:ascii="Times New Roman" w:hAnsi="Times New Roman"/>
        </w:rPr>
      </w:pPr>
    </w:p>
    <w:p w:rsidR="008E1A2C" w:rsidRPr="000260DF" w:rsidRDefault="008E1A2C" w:rsidP="00EE1039">
      <w:pPr>
        <w:rPr>
          <w:rFonts w:ascii="Times New Roman" w:hAnsi="Times New Roman"/>
        </w:rPr>
      </w:pPr>
    </w:p>
    <w:p w:rsidR="008E1A2C" w:rsidRPr="000260DF" w:rsidRDefault="008E1A2C" w:rsidP="00EE1039">
      <w:pPr>
        <w:rPr>
          <w:rFonts w:ascii="Times New Roman" w:hAnsi="Times New Roman"/>
        </w:rPr>
      </w:pPr>
    </w:p>
    <w:p w:rsidR="008E1A2C" w:rsidRPr="000260DF" w:rsidRDefault="008E1A2C" w:rsidP="00EE1039">
      <w:pPr>
        <w:rPr>
          <w:rFonts w:ascii="Times New Roman" w:hAnsi="Times New Roman"/>
        </w:rPr>
      </w:pPr>
    </w:p>
    <w:p w:rsidR="008E1A2C" w:rsidRPr="000260DF" w:rsidRDefault="008E1A2C" w:rsidP="00EE1039">
      <w:pPr>
        <w:rPr>
          <w:rFonts w:ascii="Times New Roman" w:hAnsi="Times New Roman"/>
        </w:rPr>
      </w:pPr>
    </w:p>
    <w:p w:rsidR="00EE1039" w:rsidRPr="000260DF" w:rsidRDefault="00EE1039" w:rsidP="00EE1039">
      <w:pPr>
        <w:rPr>
          <w:rFonts w:ascii="Times New Roman" w:hAnsi="Times New Roman"/>
        </w:rPr>
      </w:pPr>
      <w:r w:rsidRPr="000260DF">
        <w:rPr>
          <w:rFonts w:ascii="Times New Roman" w:hAnsi="Times New Roman"/>
        </w:rPr>
        <w:t>Long term objectives/goals:</w:t>
      </w:r>
    </w:p>
    <w:p w:rsidR="00EE1039" w:rsidRPr="000260DF" w:rsidRDefault="00EE1039" w:rsidP="00EE1039">
      <w:pPr>
        <w:rPr>
          <w:rFonts w:ascii="Times New Roman" w:hAnsi="Times New Roman"/>
        </w:rPr>
      </w:pPr>
    </w:p>
    <w:p w:rsidR="008E1A2C" w:rsidRPr="000260DF" w:rsidRDefault="00EE1039" w:rsidP="00EE1039">
      <w:pPr>
        <w:pStyle w:val="ListParagraph"/>
        <w:numPr>
          <w:ilvl w:val="0"/>
          <w:numId w:val="87"/>
        </w:numPr>
        <w:autoSpaceDE/>
        <w:autoSpaceDN/>
        <w:adjustRightInd/>
        <w:rPr>
          <w:rFonts w:ascii="Times New Roman" w:hAnsi="Times New Roman"/>
        </w:rPr>
      </w:pPr>
      <w:r w:rsidRPr="000260DF">
        <w:rPr>
          <w:rFonts w:ascii="Times New Roman" w:hAnsi="Times New Roman"/>
          <w:b/>
        </w:rPr>
        <w:t xml:space="preserve">Enhanced access to disease modifying medication: </w:t>
      </w:r>
      <w:r w:rsidRPr="000260DF">
        <w:rPr>
          <w:rFonts w:ascii="Times New Roman" w:hAnsi="Times New Roman"/>
        </w:rPr>
        <w:t xml:space="preserve"> Hydroxyurea (HU) is currently the only FDA-approved disease-modifying drug for SCD. Appropriate use of HU results in decreased hospital utilization, cost savings, and reduced mortality.  Currently, despite improvements on hospital admissions, quality of life, and overall reduction in pain, only 10% of eligible patients are currently </w:t>
      </w:r>
    </w:p>
    <w:p w:rsidR="00EE1039" w:rsidRPr="000260DF" w:rsidRDefault="00EE1039" w:rsidP="008E1A2C">
      <w:pPr>
        <w:pStyle w:val="ListParagraph"/>
        <w:autoSpaceDE/>
        <w:autoSpaceDN/>
        <w:adjustRightInd/>
        <w:ind w:left="360"/>
        <w:rPr>
          <w:rFonts w:ascii="Times New Roman" w:hAnsi="Times New Roman"/>
        </w:rPr>
      </w:pPr>
      <w:r w:rsidRPr="000260DF">
        <w:rPr>
          <w:rFonts w:ascii="Times New Roman" w:hAnsi="Times New Roman"/>
        </w:rPr>
        <w:t xml:space="preserve">prescribed HU. Thus, with enhanced education and care transformation, there will be significant improvement in HU utilization. Recent data demonstrates that we can expect an annual decrease in cost of $6,000/patient who takes the medication. </w:t>
      </w:r>
    </w:p>
    <w:p w:rsidR="00EE1039" w:rsidRPr="000260DF" w:rsidRDefault="00EE1039" w:rsidP="00EE1039">
      <w:pPr>
        <w:pStyle w:val="ListParagraph"/>
        <w:rPr>
          <w:rFonts w:ascii="Times New Roman" w:hAnsi="Times New Roman"/>
        </w:rPr>
      </w:pPr>
    </w:p>
    <w:p w:rsidR="00EE1039" w:rsidRPr="000260DF" w:rsidRDefault="00EE1039" w:rsidP="00EE1039">
      <w:pPr>
        <w:pStyle w:val="ListParagraph"/>
        <w:numPr>
          <w:ilvl w:val="0"/>
          <w:numId w:val="87"/>
        </w:numPr>
        <w:autoSpaceDE/>
        <w:autoSpaceDN/>
        <w:adjustRightInd/>
        <w:rPr>
          <w:rFonts w:ascii="Times New Roman" w:hAnsi="Times New Roman"/>
        </w:rPr>
      </w:pPr>
      <w:r w:rsidRPr="000260DF">
        <w:rPr>
          <w:rFonts w:ascii="Times New Roman" w:hAnsi="Times New Roman"/>
          <w:b/>
        </w:rPr>
        <w:t>Improving transfusion utilization:</w:t>
      </w:r>
      <w:r w:rsidRPr="000260DF">
        <w:rPr>
          <w:rFonts w:ascii="Times New Roman" w:hAnsi="Times New Roman"/>
        </w:rPr>
        <w:t xml:space="preserve"> Stroke is one of the biggest complications of SCD.  Blood transfusions are indicated for stroke prevention in those at-risk with SCD or for acute treatment of severe organ dysfunction, or symptomatic acute anemia. Transfusion therapy remains a cost effective method of stroke prevention in identified “at-risk” persons with SCD. However, providers without SCD training/knowledge often transfuse affected individuals for treatment of uncomplicated pain. This practice contributes to complications and unnecessary expense. Through disease specific educational conferences, we can increase the understanding of the disease and reduce the unnecessary procedure, saving up to $500 per event and decreasing the risk of unnecessary blood transfusions.</w:t>
      </w:r>
    </w:p>
    <w:p w:rsidR="00EE1039" w:rsidRPr="000260DF" w:rsidRDefault="00EE1039" w:rsidP="00EE1039">
      <w:pPr>
        <w:pStyle w:val="ListParagraph"/>
        <w:rPr>
          <w:rFonts w:ascii="Times New Roman" w:hAnsi="Times New Roman"/>
        </w:rPr>
      </w:pPr>
    </w:p>
    <w:p w:rsidR="00EE1039" w:rsidRPr="000260DF" w:rsidRDefault="00EE1039" w:rsidP="00EE1039">
      <w:pPr>
        <w:pStyle w:val="ListParagraph"/>
        <w:numPr>
          <w:ilvl w:val="0"/>
          <w:numId w:val="87"/>
        </w:numPr>
        <w:autoSpaceDE/>
        <w:autoSpaceDN/>
        <w:adjustRightInd/>
        <w:rPr>
          <w:rFonts w:ascii="Times New Roman" w:hAnsi="Times New Roman"/>
          <w:bCs/>
        </w:rPr>
      </w:pPr>
      <w:r w:rsidRPr="000260DF">
        <w:rPr>
          <w:rFonts w:ascii="Times New Roman" w:hAnsi="Times New Roman"/>
          <w:b/>
        </w:rPr>
        <w:t xml:space="preserve">Increased evidence based screening and preventative care: </w:t>
      </w:r>
      <w:r w:rsidRPr="000260DF">
        <w:rPr>
          <w:rFonts w:ascii="Times New Roman" w:hAnsi="Times New Roman"/>
        </w:rPr>
        <w:t xml:space="preserve"> The NHLBI guidelines clearly state the importance of screening of persons with SCD for end organ damage. This project will link affected patients with both a SCD provider and a primary care provider to help insure appropriate assessments are completed (e.g. eye exams).  Additionally, the </w:t>
      </w:r>
      <w:r w:rsidR="004A5925" w:rsidRPr="00B01547">
        <w:rPr>
          <w:rFonts w:ascii="Times New Roman" w:hAnsi="Times New Roman"/>
        </w:rPr>
        <w:t>(SC)²</w:t>
      </w:r>
      <w:r w:rsidRPr="000260DF">
        <w:rPr>
          <w:rFonts w:ascii="Times New Roman" w:hAnsi="Times New Roman"/>
        </w:rPr>
        <w:t xml:space="preserve"> program manager will provide statewide patient navigation to assist in directing patients to screening and ensuring follow-up. </w:t>
      </w:r>
    </w:p>
    <w:p w:rsidR="00EE1039" w:rsidRPr="000260DF" w:rsidRDefault="00EE1039" w:rsidP="00EE1039">
      <w:pPr>
        <w:pStyle w:val="ListParagraph"/>
        <w:rPr>
          <w:rFonts w:ascii="Times New Roman" w:hAnsi="Times New Roman"/>
          <w:bCs/>
        </w:rPr>
      </w:pPr>
    </w:p>
    <w:p w:rsidR="00EE1039" w:rsidRPr="000260DF" w:rsidRDefault="00EE1039" w:rsidP="00EE1039">
      <w:pPr>
        <w:pStyle w:val="ListParagraph"/>
        <w:numPr>
          <w:ilvl w:val="0"/>
          <w:numId w:val="87"/>
        </w:numPr>
        <w:autoSpaceDE/>
        <w:autoSpaceDN/>
        <w:adjustRightInd/>
        <w:rPr>
          <w:rFonts w:ascii="Times New Roman" w:hAnsi="Times New Roman"/>
          <w:bCs/>
        </w:rPr>
      </w:pPr>
      <w:r w:rsidRPr="000260DF">
        <w:rPr>
          <w:rFonts w:ascii="Times New Roman" w:hAnsi="Times New Roman"/>
          <w:b/>
        </w:rPr>
        <w:t xml:space="preserve">Acute care utilization: </w:t>
      </w:r>
      <w:r w:rsidRPr="000260DF">
        <w:rPr>
          <w:rFonts w:ascii="Times New Roman" w:hAnsi="Times New Roman"/>
        </w:rPr>
        <w:t xml:space="preserve"> Through increased access to disease-specific care, the </w:t>
      </w:r>
      <w:r w:rsidR="004A5925" w:rsidRPr="00B01547">
        <w:rPr>
          <w:rFonts w:ascii="Times New Roman" w:hAnsi="Times New Roman"/>
        </w:rPr>
        <w:t>(SC)²</w:t>
      </w:r>
      <w:r w:rsidRPr="000260DF">
        <w:rPr>
          <w:rFonts w:ascii="Times New Roman" w:hAnsi="Times New Roman"/>
        </w:rPr>
        <w:t xml:space="preserve"> program will decrease the rate of unnecessary acute care utilization (including emergency room and hospital admission visits).  While some of these visits are unavoidable, research has shown that SCD-specific care can greatly decrease the number of these encounters.</w:t>
      </w:r>
    </w:p>
    <w:p w:rsidR="00AD03CE" w:rsidRPr="000260DF" w:rsidRDefault="00AD03CE" w:rsidP="00520182">
      <w:pPr>
        <w:pStyle w:val="BlockText"/>
        <w:ind w:left="0"/>
      </w:pPr>
    </w:p>
    <w:p w:rsidR="00AD03CE" w:rsidRPr="000260DF" w:rsidRDefault="00393FAF" w:rsidP="00BC3822">
      <w:pPr>
        <w:pStyle w:val="Heading1"/>
        <w:numPr>
          <w:ilvl w:val="0"/>
          <w:numId w:val="0"/>
        </w:numPr>
        <w:rPr>
          <w:sz w:val="24"/>
          <w:szCs w:val="24"/>
        </w:rPr>
      </w:pPr>
      <w:bookmarkStart w:id="2" w:name="_Toc403078530"/>
      <w:r w:rsidRPr="000260DF">
        <w:rPr>
          <w:sz w:val="24"/>
          <w:szCs w:val="24"/>
        </w:rPr>
        <w:t>Background</w:t>
      </w:r>
      <w:bookmarkEnd w:id="2"/>
    </w:p>
    <w:p w:rsidR="007B32C6" w:rsidRPr="000260DF" w:rsidRDefault="007B32C6" w:rsidP="0048739A">
      <w:pPr>
        <w:rPr>
          <w:rFonts w:ascii="Times New Roman" w:hAnsi="Times New Roman"/>
        </w:rPr>
      </w:pPr>
      <w:bookmarkStart w:id="3" w:name="_Toc403078531"/>
    </w:p>
    <w:p w:rsidR="00A64952" w:rsidRDefault="0048739A" w:rsidP="0048739A">
      <w:pPr>
        <w:rPr>
          <w:rFonts w:ascii="Times New Roman" w:hAnsi="Times New Roman"/>
        </w:rPr>
      </w:pPr>
      <w:r w:rsidRPr="000260DF">
        <w:rPr>
          <w:rFonts w:ascii="Times New Roman" w:hAnsi="Times New Roman"/>
        </w:rPr>
        <w:t xml:space="preserve">Sickle Cell Disease (SCD) is the most common inherited blood disorder in the United States. Despite improvements in childhood care, it remains a life-limiting disease with multi-organ complications that reduces the quality of life. The majority of affected patients in the United States are of African descent and the question of race has been linked with SCD since its recognition. According to the Center for Disease Control, </w:t>
      </w:r>
      <w:r w:rsidRPr="000260DF">
        <w:rPr>
          <w:rFonts w:ascii="Times New Roman" w:hAnsi="Times New Roman"/>
          <w:lang w:val="en"/>
        </w:rPr>
        <w:t xml:space="preserve">health disparities between African Americans and other populations are apparent in life expectancy, death rates, and other measures of health status.  </w:t>
      </w:r>
      <w:r w:rsidRPr="000260DF">
        <w:rPr>
          <w:rFonts w:ascii="Times New Roman" w:hAnsi="Times New Roman"/>
        </w:rPr>
        <w:t xml:space="preserve">It is clear that the severity of SCD make the impact of these health disparities both more pronounced and more disparate. Added to these concerns are </w:t>
      </w:r>
    </w:p>
    <w:p w:rsidR="00A64952" w:rsidRDefault="00A64952" w:rsidP="0048739A">
      <w:pPr>
        <w:rPr>
          <w:rFonts w:ascii="Times New Roman" w:hAnsi="Times New Roman"/>
        </w:rPr>
      </w:pPr>
    </w:p>
    <w:p w:rsidR="000260DF" w:rsidRDefault="0048739A" w:rsidP="0048739A">
      <w:pPr>
        <w:rPr>
          <w:rFonts w:ascii="Times New Roman" w:hAnsi="Times New Roman"/>
        </w:rPr>
      </w:pPr>
      <w:r w:rsidRPr="000260DF">
        <w:rPr>
          <w:rFonts w:ascii="Times New Roman" w:hAnsi="Times New Roman"/>
        </w:rPr>
        <w:lastRenderedPageBreak/>
        <w:t xml:space="preserve">a significant lack of medical knowledge about SCD and a paucity of providers trained to treat affected adults. The majority of primary care and emergency department physicians have not received education in </w:t>
      </w:r>
    </w:p>
    <w:p w:rsidR="0048739A" w:rsidRPr="000260DF" w:rsidRDefault="0048739A" w:rsidP="0048739A">
      <w:pPr>
        <w:rPr>
          <w:rFonts w:ascii="Times New Roman" w:hAnsi="Times New Roman"/>
        </w:rPr>
      </w:pPr>
      <w:r w:rsidRPr="000260DF">
        <w:rPr>
          <w:rFonts w:ascii="Times New Roman" w:hAnsi="Times New Roman"/>
        </w:rPr>
        <w:t xml:space="preserve">SCD management.  Thus, primary care providers are often uncomfortable with SCD patients and many patients in South Carolina do not have access to academic medical centers where disease specific care is available.  Thus, adult patients are highly underserved and are forced to rely on urgent care treatment, which is not disease or patient-focused. </w:t>
      </w:r>
    </w:p>
    <w:p w:rsidR="007D3D85" w:rsidRPr="000260DF" w:rsidRDefault="007D3D85" w:rsidP="0048739A">
      <w:pPr>
        <w:rPr>
          <w:rFonts w:ascii="Times New Roman" w:hAnsi="Times New Roman"/>
        </w:rPr>
      </w:pPr>
    </w:p>
    <w:p w:rsidR="0048739A" w:rsidRPr="000260DF" w:rsidRDefault="0048739A" w:rsidP="0048739A">
      <w:pPr>
        <w:pStyle w:val="Default"/>
        <w:rPr>
          <w:color w:val="auto"/>
        </w:rPr>
      </w:pPr>
      <w:r w:rsidRPr="000260DF">
        <w:rPr>
          <w:color w:val="auto"/>
        </w:rPr>
        <w:t xml:space="preserve">The current geographic, socioeconomic and disease-specific barriers are resulting in poor quality, high cost-high utilization of the affected population and subsequent increase in mortality in young adulthood.  The South Carolina Sickle Cell Disease Access to Care Pilot Program </w:t>
      </w:r>
      <w:r w:rsidR="004A5925" w:rsidRPr="00B01547">
        <w:t>(SC)²</w:t>
      </w:r>
      <w:r w:rsidRPr="000260DF">
        <w:rPr>
          <w:color w:val="auto"/>
        </w:rPr>
        <w:t xml:space="preserve"> will increase access to both primary and specialty care for all persons with SCD in South Carolina through a hub and spokes care delivery and education model using a collective impact approach.  This approach will harness the </w:t>
      </w:r>
    </w:p>
    <w:p w:rsidR="0048739A" w:rsidRPr="000260DF" w:rsidRDefault="0048739A" w:rsidP="0048739A">
      <w:pPr>
        <w:pStyle w:val="Default"/>
        <w:rPr>
          <w:color w:val="auto"/>
        </w:rPr>
      </w:pPr>
      <w:r w:rsidRPr="000260DF">
        <w:rPr>
          <w:color w:val="auto"/>
        </w:rPr>
        <w:t>resources of the state to approach SCD and also use a technologic based approach to increase education of providers.</w:t>
      </w:r>
    </w:p>
    <w:p w:rsidR="007B32C6" w:rsidRPr="000260DF" w:rsidRDefault="007B32C6" w:rsidP="0048739A">
      <w:pPr>
        <w:rPr>
          <w:rFonts w:ascii="Times New Roman" w:hAnsi="Times New Roman"/>
        </w:rPr>
      </w:pPr>
    </w:p>
    <w:p w:rsidR="007B32C6" w:rsidRPr="000260DF" w:rsidRDefault="0048739A" w:rsidP="0048739A">
      <w:pPr>
        <w:pStyle w:val="Heading1"/>
        <w:numPr>
          <w:ilvl w:val="0"/>
          <w:numId w:val="0"/>
        </w:numPr>
        <w:rPr>
          <w:b w:val="0"/>
          <w:sz w:val="24"/>
          <w:szCs w:val="24"/>
        </w:rPr>
      </w:pPr>
      <w:r w:rsidRPr="000260DF">
        <w:rPr>
          <w:b w:val="0"/>
          <w:sz w:val="24"/>
          <w:szCs w:val="24"/>
        </w:rPr>
        <w:t>Utilizing the “Extension for Community Healthcare Outcomes” (ECHO) model, the South Carolina Sickle Cell Disease Access to Care initiative will work to deliver specialty medical care to this specific underserved population though education and an interdisciplinary team-based outreach approach.  The goal will be to both enhance access to care for affected individuals and help local providers to develop knowledge and self-efficacy in treating and managing Sickle Cell Disease.</w:t>
      </w:r>
    </w:p>
    <w:p w:rsidR="007B32C6" w:rsidRPr="000260DF" w:rsidRDefault="007B32C6" w:rsidP="0048739A">
      <w:pPr>
        <w:pStyle w:val="Heading1"/>
        <w:numPr>
          <w:ilvl w:val="0"/>
          <w:numId w:val="0"/>
        </w:numPr>
        <w:rPr>
          <w:b w:val="0"/>
          <w:sz w:val="24"/>
          <w:szCs w:val="24"/>
        </w:rPr>
      </w:pPr>
    </w:p>
    <w:p w:rsidR="000D149A" w:rsidRPr="000260DF" w:rsidRDefault="000D149A" w:rsidP="00E3756B">
      <w:pPr>
        <w:ind w:left="720"/>
        <w:rPr>
          <w:rFonts w:ascii="Times New Roman" w:hAnsi="Times New Roman"/>
        </w:rPr>
      </w:pPr>
    </w:p>
    <w:p w:rsidR="0011551B" w:rsidRPr="000260DF" w:rsidRDefault="0011551B" w:rsidP="00BC3822">
      <w:pPr>
        <w:pStyle w:val="Heading1"/>
        <w:numPr>
          <w:ilvl w:val="0"/>
          <w:numId w:val="0"/>
        </w:numPr>
        <w:rPr>
          <w:sz w:val="24"/>
          <w:szCs w:val="24"/>
        </w:rPr>
      </w:pPr>
      <w:r w:rsidRPr="000260DF">
        <w:rPr>
          <w:sz w:val="24"/>
          <w:szCs w:val="24"/>
        </w:rPr>
        <w:t>Inclusion and Exclusion Criteria</w:t>
      </w:r>
      <w:bookmarkEnd w:id="3"/>
      <w:r w:rsidR="00F26784" w:rsidRPr="000260DF">
        <w:rPr>
          <w:sz w:val="24"/>
          <w:szCs w:val="24"/>
        </w:rPr>
        <w:t>/ Study Population</w:t>
      </w:r>
    </w:p>
    <w:p w:rsidR="00AB1930" w:rsidRPr="000260DF" w:rsidRDefault="00AB1930" w:rsidP="00BC3822">
      <w:pPr>
        <w:pStyle w:val="BlockText"/>
        <w:numPr>
          <w:ilvl w:val="1"/>
          <w:numId w:val="47"/>
        </w:numPr>
        <w:tabs>
          <w:tab w:val="clear" w:pos="2970"/>
          <w:tab w:val="num" w:pos="1260"/>
        </w:tabs>
        <w:ind w:left="1260" w:hanging="540"/>
        <w:rPr>
          <w:rStyle w:val="printanswer2"/>
          <w:b/>
          <w:i w:val="0"/>
        </w:rPr>
      </w:pPr>
      <w:r w:rsidRPr="000260DF">
        <w:rPr>
          <w:rStyle w:val="printanswer2"/>
          <w:i w:val="0"/>
        </w:rPr>
        <w:t>Potential subjects will be identified either from patients already seen at MUSC or who are referred to MUSC Pediatric Hematology/Oncology for treatment of sickle cell disease.</w:t>
      </w:r>
    </w:p>
    <w:p w:rsidR="00AB1930" w:rsidRPr="000260DF" w:rsidRDefault="00AB1930" w:rsidP="00BC3822">
      <w:pPr>
        <w:pStyle w:val="BlockText"/>
        <w:numPr>
          <w:ilvl w:val="1"/>
          <w:numId w:val="47"/>
        </w:numPr>
        <w:tabs>
          <w:tab w:val="clear" w:pos="2970"/>
          <w:tab w:val="num" w:pos="1260"/>
        </w:tabs>
        <w:ind w:left="1260" w:hanging="540"/>
        <w:rPr>
          <w:rStyle w:val="printanswer2"/>
          <w:b/>
          <w:i w:val="0"/>
        </w:rPr>
      </w:pPr>
      <w:r w:rsidRPr="000260DF">
        <w:rPr>
          <w:rStyle w:val="printanswer2"/>
          <w:i w:val="0"/>
        </w:rPr>
        <w:t xml:space="preserve">Patients included will be those of all ages with a diagnosis of sickle cell disease. No patients will be excluded due to co-morbidities. Only patients unable to consent who do not have a designated care-giver will be excluded. </w:t>
      </w:r>
    </w:p>
    <w:p w:rsidR="00AB1930" w:rsidRPr="000260DF" w:rsidRDefault="00AB1930" w:rsidP="008E1A2C">
      <w:pPr>
        <w:pStyle w:val="BlockText"/>
        <w:numPr>
          <w:ilvl w:val="1"/>
          <w:numId w:val="47"/>
        </w:numPr>
        <w:tabs>
          <w:tab w:val="clear" w:pos="2970"/>
          <w:tab w:val="num" w:pos="1260"/>
        </w:tabs>
        <w:spacing w:before="0" w:after="0"/>
        <w:ind w:left="1260" w:hanging="540"/>
        <w:rPr>
          <w:rStyle w:val="printanswer2"/>
          <w:b/>
          <w:i w:val="0"/>
        </w:rPr>
      </w:pPr>
      <w:r w:rsidRPr="000260DF">
        <w:rPr>
          <w:rStyle w:val="printanswer2"/>
          <w:i w:val="0"/>
        </w:rPr>
        <w:t>The majority of individuals living with sickle cell disease in South Carolina are African-American with limited exceptions which are why the targeted enrollment is almost entirely black/African-American. Children (</w:t>
      </w:r>
      <w:r w:rsidR="008F6AF0" w:rsidRPr="000260DF">
        <w:rPr>
          <w:rStyle w:val="printanswer2"/>
          <w:i w:val="0"/>
        </w:rPr>
        <w:t>&lt;</w:t>
      </w:r>
      <w:r w:rsidRPr="000260DF">
        <w:rPr>
          <w:rStyle w:val="printanswer2"/>
          <w:i w:val="0"/>
        </w:rPr>
        <w:t>12 years of age) will be included since they also have sickle cell disease (parental consent will be required for children</w:t>
      </w:r>
      <w:r w:rsidR="008F6AF0" w:rsidRPr="000260DF">
        <w:rPr>
          <w:rStyle w:val="printanswer2"/>
          <w:i w:val="0"/>
        </w:rPr>
        <w:t xml:space="preserve"> </w:t>
      </w:r>
      <w:r w:rsidRPr="000260DF">
        <w:rPr>
          <w:rStyle w:val="printanswer2"/>
          <w:i w:val="0"/>
        </w:rPr>
        <w:t>&lt;18 with assent from the patients</w:t>
      </w:r>
      <w:r w:rsidR="008F6AF0" w:rsidRPr="000260DF">
        <w:rPr>
          <w:rStyle w:val="printanswer2"/>
          <w:i w:val="0"/>
        </w:rPr>
        <w:t xml:space="preserve"> </w:t>
      </w:r>
      <w:r w:rsidRPr="000260DF">
        <w:rPr>
          <w:rStyle w:val="printanswer2"/>
          <w:i w:val="0"/>
        </w:rPr>
        <w:t>&gt;12 years of age.</w:t>
      </w:r>
    </w:p>
    <w:p w:rsidR="001F06E1" w:rsidRPr="000260DF" w:rsidRDefault="001F06E1" w:rsidP="008E1A2C">
      <w:pPr>
        <w:pStyle w:val="BlockText"/>
        <w:spacing w:before="0" w:after="0"/>
        <w:rPr>
          <w:b/>
          <w:i w:val="0"/>
        </w:rPr>
      </w:pPr>
    </w:p>
    <w:p w:rsidR="008E1A2C" w:rsidRPr="000260DF" w:rsidRDefault="008E1A2C" w:rsidP="008E1A2C">
      <w:pPr>
        <w:pStyle w:val="BlockText"/>
        <w:spacing w:before="0" w:after="0"/>
        <w:rPr>
          <w:b/>
          <w:i w:val="0"/>
        </w:rPr>
      </w:pPr>
    </w:p>
    <w:p w:rsidR="0011551B" w:rsidRDefault="0011551B" w:rsidP="008E1A2C">
      <w:pPr>
        <w:pStyle w:val="Heading1"/>
        <w:numPr>
          <w:ilvl w:val="0"/>
          <w:numId w:val="0"/>
        </w:numPr>
        <w:rPr>
          <w:sz w:val="24"/>
          <w:szCs w:val="24"/>
        </w:rPr>
      </w:pPr>
      <w:bookmarkStart w:id="4" w:name="_Toc403078532"/>
      <w:r w:rsidRPr="000260DF">
        <w:rPr>
          <w:sz w:val="24"/>
          <w:szCs w:val="24"/>
        </w:rPr>
        <w:t>Number of Subjects</w:t>
      </w:r>
      <w:bookmarkEnd w:id="4"/>
    </w:p>
    <w:p w:rsidR="000260DF" w:rsidRPr="000260DF" w:rsidRDefault="000260DF" w:rsidP="000260DF"/>
    <w:p w:rsidR="00472146" w:rsidRPr="000260DF" w:rsidRDefault="00AB1930" w:rsidP="008E1A2C">
      <w:pPr>
        <w:pStyle w:val="BlockText"/>
        <w:spacing w:before="0" w:after="0"/>
        <w:ind w:left="0"/>
        <w:rPr>
          <w:i w:val="0"/>
        </w:rPr>
      </w:pPr>
      <w:r w:rsidRPr="000260DF">
        <w:rPr>
          <w:i w:val="0"/>
        </w:rPr>
        <w:t>The anticipated number of subjects</w:t>
      </w:r>
      <w:r w:rsidR="008F6AF0" w:rsidRPr="000260DF">
        <w:rPr>
          <w:i w:val="0"/>
        </w:rPr>
        <w:t xml:space="preserve"> to be enrolled locally is 1500.  The anticipated number of subjects to be enrolled at all sites is 3000.</w:t>
      </w:r>
    </w:p>
    <w:p w:rsidR="00592449" w:rsidRPr="000260DF" w:rsidRDefault="00592449" w:rsidP="008E1A2C">
      <w:pPr>
        <w:pStyle w:val="Heading1"/>
        <w:numPr>
          <w:ilvl w:val="0"/>
          <w:numId w:val="0"/>
        </w:numPr>
        <w:rPr>
          <w:sz w:val="24"/>
          <w:szCs w:val="24"/>
        </w:rPr>
      </w:pPr>
    </w:p>
    <w:p w:rsidR="000260DF" w:rsidRDefault="000260DF" w:rsidP="008E1A2C">
      <w:pPr>
        <w:pStyle w:val="Heading1"/>
        <w:numPr>
          <w:ilvl w:val="0"/>
          <w:numId w:val="0"/>
        </w:numPr>
        <w:rPr>
          <w:sz w:val="24"/>
          <w:szCs w:val="24"/>
        </w:rPr>
      </w:pPr>
    </w:p>
    <w:p w:rsidR="00A64952" w:rsidRDefault="00A64952" w:rsidP="008E1A2C">
      <w:pPr>
        <w:pStyle w:val="Heading1"/>
        <w:numPr>
          <w:ilvl w:val="0"/>
          <w:numId w:val="0"/>
        </w:numPr>
        <w:rPr>
          <w:sz w:val="24"/>
          <w:szCs w:val="24"/>
        </w:rPr>
      </w:pPr>
    </w:p>
    <w:p w:rsidR="0049141B" w:rsidRDefault="0049141B" w:rsidP="008E1A2C">
      <w:pPr>
        <w:pStyle w:val="Heading1"/>
        <w:numPr>
          <w:ilvl w:val="0"/>
          <w:numId w:val="0"/>
        </w:numPr>
        <w:rPr>
          <w:sz w:val="24"/>
          <w:szCs w:val="24"/>
        </w:rPr>
      </w:pPr>
      <w:r w:rsidRPr="000260DF">
        <w:rPr>
          <w:sz w:val="24"/>
          <w:szCs w:val="24"/>
        </w:rPr>
        <w:lastRenderedPageBreak/>
        <w:t>Setting</w:t>
      </w:r>
    </w:p>
    <w:p w:rsidR="000260DF" w:rsidRPr="000260DF" w:rsidRDefault="000260DF" w:rsidP="000260DF"/>
    <w:p w:rsidR="00AB1930" w:rsidRPr="000260DF" w:rsidRDefault="00AB1930" w:rsidP="008E1A2C">
      <w:pPr>
        <w:pStyle w:val="BlockText"/>
        <w:spacing w:before="0" w:after="0"/>
        <w:ind w:left="0"/>
        <w:rPr>
          <w:rStyle w:val="printanswer2"/>
          <w:i w:val="0"/>
        </w:rPr>
      </w:pPr>
      <w:r w:rsidRPr="000260DF">
        <w:rPr>
          <w:rStyle w:val="printanswer2"/>
          <w:i w:val="0"/>
        </w:rPr>
        <w:t xml:space="preserve">All study visits will take place either in single patient rooms in the clinic or inpatient unit. Only essential personnel will take part in the visits. </w:t>
      </w:r>
      <w:r w:rsidR="009454F9" w:rsidRPr="000260DF">
        <w:rPr>
          <w:rStyle w:val="printanswer2"/>
          <w:i w:val="0"/>
        </w:rPr>
        <w:t xml:space="preserve">The principle investigator will conduct this study at these </w:t>
      </w:r>
      <w:r w:rsidR="005719FF" w:rsidRPr="000260DF">
        <w:rPr>
          <w:rStyle w:val="printanswer2"/>
          <w:i w:val="0"/>
        </w:rPr>
        <w:t>collaborating sites</w:t>
      </w:r>
      <w:r w:rsidR="009454F9" w:rsidRPr="000260DF">
        <w:rPr>
          <w:rStyle w:val="printanswer2"/>
          <w:i w:val="0"/>
        </w:rPr>
        <w:t xml:space="preserve"> as part of the protocol:</w:t>
      </w:r>
    </w:p>
    <w:p w:rsidR="009454F9" w:rsidRPr="000260DF" w:rsidRDefault="009454F9" w:rsidP="00592449">
      <w:pPr>
        <w:pStyle w:val="BlockText"/>
        <w:ind w:left="0"/>
        <w:rPr>
          <w:rStyle w:val="printanswer2"/>
          <w:i w:val="0"/>
        </w:rPr>
      </w:pPr>
      <w:r w:rsidRPr="000260DF">
        <w:rPr>
          <w:rStyle w:val="printanswer2"/>
          <w:i w:val="0"/>
        </w:rPr>
        <w:t>Tidelands Health</w:t>
      </w:r>
    </w:p>
    <w:p w:rsidR="009454F9" w:rsidRPr="000260DF" w:rsidRDefault="009454F9" w:rsidP="00592449">
      <w:pPr>
        <w:pStyle w:val="BlockText"/>
        <w:ind w:left="0"/>
        <w:rPr>
          <w:rStyle w:val="printanswer2"/>
          <w:i w:val="0"/>
        </w:rPr>
      </w:pPr>
      <w:r w:rsidRPr="000260DF">
        <w:rPr>
          <w:rStyle w:val="printanswer2"/>
          <w:i w:val="0"/>
        </w:rPr>
        <w:t xml:space="preserve">Beaufort Memorial Hospital </w:t>
      </w:r>
    </w:p>
    <w:p w:rsidR="003B22DF" w:rsidRDefault="009454F9" w:rsidP="00592449">
      <w:pPr>
        <w:pStyle w:val="BlockText"/>
        <w:ind w:left="0"/>
        <w:rPr>
          <w:rStyle w:val="printanswer2"/>
          <w:i w:val="0"/>
        </w:rPr>
      </w:pPr>
      <w:r w:rsidRPr="000260DF">
        <w:rPr>
          <w:rStyle w:val="printanswer2"/>
          <w:i w:val="0"/>
        </w:rPr>
        <w:t>Palmetto Health</w:t>
      </w:r>
      <w:r w:rsidR="003B22DF">
        <w:rPr>
          <w:rStyle w:val="printanswer2"/>
          <w:i w:val="0"/>
        </w:rPr>
        <w:t>*</w:t>
      </w:r>
    </w:p>
    <w:p w:rsidR="003B22DF" w:rsidRPr="000260DF" w:rsidRDefault="003B22DF" w:rsidP="00592449">
      <w:pPr>
        <w:pStyle w:val="BlockText"/>
        <w:ind w:left="0"/>
        <w:rPr>
          <w:rStyle w:val="printanswer2"/>
          <w:i w:val="0"/>
        </w:rPr>
      </w:pPr>
      <w:r>
        <w:rPr>
          <w:rStyle w:val="printanswer2"/>
          <w:i w:val="0"/>
        </w:rPr>
        <w:t xml:space="preserve">*Dr. Carla Roberts will join </w:t>
      </w:r>
      <w:r w:rsidR="00A5094C">
        <w:rPr>
          <w:rStyle w:val="printanswer2"/>
          <w:i w:val="0"/>
        </w:rPr>
        <w:t>the study team</w:t>
      </w:r>
      <w:r>
        <w:rPr>
          <w:rStyle w:val="printanswer2"/>
          <w:i w:val="0"/>
        </w:rPr>
        <w:t xml:space="preserve"> as a sub-investigator of (SC)</w:t>
      </w:r>
      <w:r w:rsidRPr="00F92512">
        <w:rPr>
          <w:rStyle w:val="printanswer2"/>
          <w:i w:val="0"/>
          <w:vertAlign w:val="superscript"/>
        </w:rPr>
        <w:t>2</w:t>
      </w:r>
      <w:r>
        <w:rPr>
          <w:rStyle w:val="printanswer2"/>
          <w:i w:val="0"/>
        </w:rPr>
        <w:t xml:space="preserve"> and will consent patients to join the statewide network at Palmetto Health to encourage enhanced continuation of care. </w:t>
      </w:r>
    </w:p>
    <w:p w:rsidR="00AB1930" w:rsidRPr="000260DF" w:rsidRDefault="00AB1930" w:rsidP="0049141B">
      <w:pPr>
        <w:pStyle w:val="BlockText"/>
        <w:rPr>
          <w:rStyle w:val="printanswer2"/>
        </w:rPr>
      </w:pPr>
    </w:p>
    <w:p w:rsidR="0049141B" w:rsidRPr="000260DF" w:rsidRDefault="0049141B" w:rsidP="00BC3822">
      <w:pPr>
        <w:pStyle w:val="Heading1"/>
        <w:numPr>
          <w:ilvl w:val="0"/>
          <w:numId w:val="0"/>
        </w:numPr>
        <w:rPr>
          <w:sz w:val="24"/>
          <w:szCs w:val="24"/>
        </w:rPr>
      </w:pPr>
      <w:r w:rsidRPr="000260DF">
        <w:rPr>
          <w:sz w:val="24"/>
          <w:szCs w:val="24"/>
        </w:rPr>
        <w:t>Recruitment Methods</w:t>
      </w:r>
    </w:p>
    <w:p w:rsidR="008F6AF0" w:rsidRPr="000260DF" w:rsidRDefault="008F6AF0" w:rsidP="008F6AF0">
      <w:pPr>
        <w:rPr>
          <w:rFonts w:ascii="Times New Roman" w:hAnsi="Times New Roman"/>
        </w:rPr>
      </w:pPr>
    </w:p>
    <w:p w:rsidR="00ED4205" w:rsidRDefault="008F6AF0" w:rsidP="00ED4205">
      <w:pPr>
        <w:rPr>
          <w:rFonts w:ascii="Times New Roman" w:hAnsi="Times New Roman"/>
        </w:rPr>
      </w:pPr>
      <w:r w:rsidRPr="000260DF">
        <w:rPr>
          <w:rStyle w:val="printanswer2"/>
          <w:rFonts w:ascii="Times New Roman" w:hAnsi="Times New Roman"/>
        </w:rPr>
        <w:t>Potential subjects will be identified either from patients already seen at MUSC or who are referred to MUSC Pediatric Hematology/Oncology for treatment of sickle cell disease.</w:t>
      </w:r>
      <w:r w:rsidR="00ED4205" w:rsidRPr="000260DF">
        <w:rPr>
          <w:rStyle w:val="printanswer2"/>
          <w:rFonts w:ascii="Times New Roman" w:hAnsi="Times New Roman"/>
        </w:rPr>
        <w:t xml:space="preserve"> </w:t>
      </w:r>
      <w:r w:rsidR="00ED4205" w:rsidRPr="000260DF">
        <w:rPr>
          <w:rFonts w:ascii="Times New Roman" w:hAnsi="Times New Roman"/>
        </w:rPr>
        <w:t xml:space="preserve">All patients with sickle cell disease in South Carolina will have access to the </w:t>
      </w:r>
      <w:r w:rsidR="004A5925" w:rsidRPr="00B01547">
        <w:rPr>
          <w:rFonts w:ascii="Times New Roman" w:hAnsi="Times New Roman"/>
        </w:rPr>
        <w:t>(SC)²</w:t>
      </w:r>
      <w:r w:rsidR="00ED4205" w:rsidRPr="000260DF">
        <w:rPr>
          <w:rFonts w:ascii="Times New Roman" w:hAnsi="Times New Roman"/>
        </w:rPr>
        <w:t xml:space="preserve"> network.  Patients can be referred to centers associated with the network by primary care providers, SCD foundations (who see and council individual patients with sickle cell disease), emergency rooms or other care providers including insurance companies.  All patients referred to </w:t>
      </w:r>
      <w:r w:rsidR="004A5925" w:rsidRPr="00B01547">
        <w:rPr>
          <w:rFonts w:ascii="Times New Roman" w:hAnsi="Times New Roman"/>
        </w:rPr>
        <w:t>(SC)²</w:t>
      </w:r>
      <w:r w:rsidR="00ED4205" w:rsidRPr="000260DF">
        <w:rPr>
          <w:rFonts w:ascii="Times New Roman" w:hAnsi="Times New Roman"/>
        </w:rPr>
        <w:t xml:space="preserve"> network will be invited to participate in the data collection protocol for quality improvement.  If patients opt out of the data collection protocol, they can still continue their care (standard of care) through the </w:t>
      </w:r>
      <w:r w:rsidR="004A5925" w:rsidRPr="00B01547">
        <w:rPr>
          <w:rFonts w:ascii="Times New Roman" w:hAnsi="Times New Roman"/>
        </w:rPr>
        <w:t>(SC)²</w:t>
      </w:r>
      <w:r w:rsidR="00ED4205" w:rsidRPr="000260DF">
        <w:rPr>
          <w:rFonts w:ascii="Times New Roman" w:hAnsi="Times New Roman"/>
        </w:rPr>
        <w:t xml:space="preserve"> network. </w:t>
      </w:r>
    </w:p>
    <w:p w:rsidR="00CA5644" w:rsidRDefault="00CA5644" w:rsidP="00ED4205">
      <w:pPr>
        <w:rPr>
          <w:rFonts w:ascii="Times New Roman" w:hAnsi="Times New Roman"/>
        </w:rPr>
      </w:pPr>
    </w:p>
    <w:p w:rsidR="00CA5644" w:rsidRPr="000260DF" w:rsidRDefault="00255A1C" w:rsidP="00ED4205">
      <w:pPr>
        <w:rPr>
          <w:rFonts w:ascii="Times New Roman" w:hAnsi="Times New Roman"/>
        </w:rPr>
      </w:pPr>
      <w:r>
        <w:rPr>
          <w:rFonts w:ascii="Times New Roman" w:hAnsi="Times New Roman"/>
        </w:rPr>
        <w:t xml:space="preserve">A </w:t>
      </w:r>
      <w:r w:rsidR="00946347">
        <w:rPr>
          <w:rFonts w:ascii="Times New Roman" w:hAnsi="Times New Roman"/>
        </w:rPr>
        <w:t xml:space="preserve">tri-fold brochure designed for patients and physicians will be made available to the public via printed copy and on the </w:t>
      </w:r>
      <w:r w:rsidR="004A5925" w:rsidRPr="00B01547">
        <w:rPr>
          <w:rFonts w:ascii="Times New Roman" w:hAnsi="Times New Roman"/>
        </w:rPr>
        <w:t>(SC)²</w:t>
      </w:r>
      <w:r w:rsidR="00946347">
        <w:rPr>
          <w:rFonts w:ascii="Times New Roman" w:hAnsi="Times New Roman"/>
        </w:rPr>
        <w:t xml:space="preserve"> website.  The brochure will contain information about the </w:t>
      </w:r>
      <w:r w:rsidR="004A5925" w:rsidRPr="00B01547">
        <w:rPr>
          <w:rFonts w:ascii="Times New Roman" w:hAnsi="Times New Roman"/>
        </w:rPr>
        <w:t>(SC)²</w:t>
      </w:r>
      <w:r w:rsidR="00946347">
        <w:rPr>
          <w:rFonts w:ascii="Times New Roman" w:hAnsi="Times New Roman"/>
        </w:rPr>
        <w:t xml:space="preserve"> network, clinical partners, and clinical care provided.</w:t>
      </w:r>
    </w:p>
    <w:p w:rsidR="008F6AF0" w:rsidRDefault="008F6AF0" w:rsidP="00BC3822">
      <w:pPr>
        <w:pStyle w:val="Heading1"/>
        <w:numPr>
          <w:ilvl w:val="0"/>
          <w:numId w:val="0"/>
        </w:numPr>
        <w:rPr>
          <w:sz w:val="24"/>
          <w:szCs w:val="24"/>
        </w:rPr>
      </w:pPr>
    </w:p>
    <w:p w:rsidR="006E6281" w:rsidRPr="000260DF" w:rsidRDefault="006E6281" w:rsidP="006E6281">
      <w:pPr>
        <w:rPr>
          <w:rFonts w:ascii="Times New Roman" w:hAnsi="Times New Roman"/>
        </w:rPr>
      </w:pPr>
      <w:r w:rsidRPr="006E6281">
        <w:rPr>
          <w:rFonts w:ascii="Times New Roman" w:hAnsi="Times New Roman"/>
          <w:lang w:val="en"/>
        </w:rPr>
        <w:t xml:space="preserve">The </w:t>
      </w:r>
      <w:r w:rsidR="004A5925" w:rsidRPr="00B01547">
        <w:rPr>
          <w:rFonts w:ascii="Times New Roman" w:hAnsi="Times New Roman"/>
        </w:rPr>
        <w:t>(SC)²</w:t>
      </w:r>
      <w:r w:rsidRPr="006E6281">
        <w:rPr>
          <w:rFonts w:ascii="Times New Roman" w:hAnsi="Times New Roman"/>
          <w:lang w:val="en"/>
        </w:rPr>
        <w:t xml:space="preserve"> website was created and is maintained by the Digital Team Program at the Medical University of South Carolina specifically for the South Carolina Sickle Cell Disease Access to Care Pilot Program.</w:t>
      </w:r>
      <w:r>
        <w:rPr>
          <w:rFonts w:ascii="Times New Roman" w:hAnsi="Times New Roman"/>
          <w:lang w:val="en"/>
        </w:rPr>
        <w:t xml:space="preserve">  The website will offer information about the </w:t>
      </w:r>
      <w:r w:rsidR="004A5925" w:rsidRPr="00B01547">
        <w:rPr>
          <w:rFonts w:ascii="Times New Roman" w:hAnsi="Times New Roman"/>
        </w:rPr>
        <w:t>(SC)²</w:t>
      </w:r>
      <w:r>
        <w:rPr>
          <w:rFonts w:ascii="Times New Roman" w:hAnsi="Times New Roman"/>
        </w:rPr>
        <w:t xml:space="preserve"> network, clinical partners, and clinical care provided.</w:t>
      </w:r>
    </w:p>
    <w:p w:rsidR="006E6281" w:rsidRPr="006E6281" w:rsidRDefault="006E6281" w:rsidP="006E6281"/>
    <w:p w:rsidR="008F6AF0" w:rsidRPr="000260DF" w:rsidRDefault="008F6AF0" w:rsidP="00BC3822">
      <w:pPr>
        <w:pStyle w:val="Heading1"/>
        <w:numPr>
          <w:ilvl w:val="0"/>
          <w:numId w:val="0"/>
        </w:numPr>
        <w:rPr>
          <w:sz w:val="24"/>
          <w:szCs w:val="24"/>
        </w:rPr>
      </w:pPr>
    </w:p>
    <w:p w:rsidR="0049141B" w:rsidRPr="000260DF" w:rsidRDefault="0049141B" w:rsidP="00BC3822">
      <w:pPr>
        <w:pStyle w:val="Heading1"/>
        <w:numPr>
          <w:ilvl w:val="0"/>
          <w:numId w:val="0"/>
        </w:numPr>
        <w:rPr>
          <w:sz w:val="24"/>
          <w:szCs w:val="24"/>
        </w:rPr>
      </w:pPr>
      <w:r w:rsidRPr="000260DF">
        <w:rPr>
          <w:sz w:val="24"/>
          <w:szCs w:val="24"/>
        </w:rPr>
        <w:t>Consent Process</w:t>
      </w:r>
    </w:p>
    <w:p w:rsidR="009454F9" w:rsidRPr="000260DF" w:rsidRDefault="009454F9" w:rsidP="009454F9">
      <w:pPr>
        <w:rPr>
          <w:rFonts w:ascii="Times New Roman" w:hAnsi="Times New Roman"/>
        </w:rPr>
      </w:pPr>
    </w:p>
    <w:p w:rsidR="00AB1930" w:rsidRPr="000260DF" w:rsidRDefault="00AB1930" w:rsidP="009454F9">
      <w:pPr>
        <w:pStyle w:val="BlockText"/>
        <w:spacing w:before="0" w:after="0"/>
        <w:ind w:left="0" w:right="0"/>
        <w:rPr>
          <w:rStyle w:val="printanswer2"/>
          <w:i w:val="0"/>
        </w:rPr>
      </w:pPr>
      <w:r w:rsidRPr="000260DF">
        <w:rPr>
          <w:rStyle w:val="printanswer2"/>
          <w:i w:val="0"/>
        </w:rPr>
        <w:t>Upon determination that a patient might be eligible for this data collection protocol, the subject and parents or legal guardian will be approached by the PI or co-investigators with info</w:t>
      </w:r>
      <w:r w:rsidR="008F6AF0" w:rsidRPr="000260DF">
        <w:rPr>
          <w:rStyle w:val="printanswer2"/>
          <w:i w:val="0"/>
        </w:rPr>
        <w:t>rmation about the pilot program.</w:t>
      </w:r>
    </w:p>
    <w:p w:rsidR="00520182" w:rsidRDefault="00520182" w:rsidP="009454F9">
      <w:pPr>
        <w:pStyle w:val="BlockText"/>
        <w:spacing w:before="0" w:after="0"/>
        <w:ind w:left="0" w:right="0"/>
        <w:rPr>
          <w:rStyle w:val="printanswer2"/>
          <w:i w:val="0"/>
        </w:rPr>
      </w:pPr>
    </w:p>
    <w:p w:rsidR="00AB1930" w:rsidRPr="000260DF" w:rsidRDefault="00335B2B" w:rsidP="009454F9">
      <w:pPr>
        <w:pStyle w:val="BlockText"/>
        <w:spacing w:before="0" w:after="0"/>
        <w:ind w:left="0" w:right="0"/>
        <w:rPr>
          <w:rStyle w:val="printanswer2"/>
          <w:i w:val="0"/>
        </w:rPr>
      </w:pPr>
      <w:r w:rsidRPr="000260DF">
        <w:rPr>
          <w:rStyle w:val="printanswer2"/>
          <w:i w:val="0"/>
        </w:rPr>
        <w:t>While in a clinic or the inpatient unit, a</w:t>
      </w:r>
      <w:r w:rsidR="00AB1930" w:rsidRPr="000260DF">
        <w:rPr>
          <w:rStyle w:val="printanswer2"/>
          <w:i w:val="0"/>
        </w:rPr>
        <w:t xml:space="preserve"> copy of the consent form will be given to the parents/legal guardian to read and it will be reviewed with them by the consenting investigator. Information will be presented in developmentally appropriate language. </w:t>
      </w:r>
    </w:p>
    <w:p w:rsidR="00520182" w:rsidRDefault="00520182" w:rsidP="009454F9">
      <w:pPr>
        <w:pStyle w:val="BlockText"/>
        <w:spacing w:before="0" w:after="0"/>
        <w:ind w:left="0" w:right="0"/>
        <w:rPr>
          <w:rStyle w:val="printanswer2"/>
          <w:i w:val="0"/>
        </w:rPr>
      </w:pPr>
    </w:p>
    <w:p w:rsidR="006E6281" w:rsidRDefault="00AB1930" w:rsidP="009454F9">
      <w:pPr>
        <w:pStyle w:val="BlockText"/>
        <w:spacing w:before="0" w:after="0"/>
        <w:ind w:left="0" w:right="0"/>
        <w:rPr>
          <w:rStyle w:val="printanswer2"/>
          <w:i w:val="0"/>
        </w:rPr>
      </w:pPr>
      <w:r w:rsidRPr="000260DF">
        <w:rPr>
          <w:rStyle w:val="printanswer2"/>
          <w:i w:val="0"/>
        </w:rPr>
        <w:lastRenderedPageBreak/>
        <w:t xml:space="preserve">This information will include purpose of the research, study requirements, length of participation, subject rights, and safeguards of protected health information. Opportunities for questions will be provided. Once the parents/legal guardians indicate understanding of the research study and consent form, signatures will </w:t>
      </w:r>
    </w:p>
    <w:p w:rsidR="006E6281" w:rsidRDefault="006E6281" w:rsidP="009454F9">
      <w:pPr>
        <w:pStyle w:val="BlockText"/>
        <w:spacing w:before="0" w:after="0"/>
        <w:ind w:left="0" w:right="0"/>
        <w:rPr>
          <w:rStyle w:val="printanswer2"/>
          <w:i w:val="0"/>
        </w:rPr>
      </w:pPr>
    </w:p>
    <w:p w:rsidR="00AB1930" w:rsidRPr="000260DF" w:rsidRDefault="00AB1930" w:rsidP="009454F9">
      <w:pPr>
        <w:pStyle w:val="BlockText"/>
        <w:spacing w:before="0" w:after="0"/>
        <w:ind w:left="0" w:right="0"/>
        <w:rPr>
          <w:rStyle w:val="printanswer2"/>
          <w:i w:val="0"/>
        </w:rPr>
      </w:pPr>
      <w:r w:rsidRPr="000260DF">
        <w:rPr>
          <w:rStyle w:val="printanswer2"/>
          <w:i w:val="0"/>
        </w:rPr>
        <w:t>be obtained on the consent document. Children capable of providing assent will be asked if they understand the information prior to obtaining signature for assent.</w:t>
      </w:r>
    </w:p>
    <w:p w:rsidR="00142613" w:rsidRDefault="00142613" w:rsidP="00E44DB9">
      <w:pPr>
        <w:pStyle w:val="BlockText"/>
        <w:spacing w:before="0" w:after="0"/>
        <w:ind w:left="0" w:right="0"/>
        <w:rPr>
          <w:rStyle w:val="printanswer2"/>
          <w:i w:val="0"/>
        </w:rPr>
      </w:pPr>
    </w:p>
    <w:p w:rsidR="00AB1930" w:rsidRPr="000260DF" w:rsidRDefault="00AB1930" w:rsidP="00E44DB9">
      <w:pPr>
        <w:pStyle w:val="BlockText"/>
        <w:spacing w:before="0" w:after="0"/>
        <w:ind w:left="0" w:right="0"/>
        <w:rPr>
          <w:rStyle w:val="printanswer2"/>
          <w:i w:val="0"/>
        </w:rPr>
      </w:pPr>
      <w:r w:rsidRPr="000260DF">
        <w:rPr>
          <w:rStyle w:val="printanswer2"/>
          <w:i w:val="0"/>
        </w:rPr>
        <w:t>Copies of the signed, original consent form will be made. One copy will be given to the subject/family. The original consent is maintained in the research record.</w:t>
      </w:r>
    </w:p>
    <w:p w:rsidR="00AB1930" w:rsidRPr="000260DF" w:rsidRDefault="006E6281" w:rsidP="00E44DB9">
      <w:pPr>
        <w:pStyle w:val="BlockText"/>
        <w:spacing w:before="0" w:after="0"/>
        <w:ind w:left="0" w:right="0"/>
        <w:rPr>
          <w:rStyle w:val="printanswer2"/>
          <w:i w:val="0"/>
        </w:rPr>
      </w:pPr>
      <w:r>
        <w:rPr>
          <w:rStyle w:val="printanswer2"/>
          <w:i w:val="0"/>
        </w:rPr>
        <w:t>All staff has</w:t>
      </w:r>
      <w:r w:rsidR="00AB1930" w:rsidRPr="000260DF">
        <w:rPr>
          <w:rStyle w:val="printanswer2"/>
          <w:i w:val="0"/>
        </w:rPr>
        <w:t xml:space="preserve"> been trained in research methods and protection of human subjects.</w:t>
      </w:r>
    </w:p>
    <w:p w:rsidR="0049141B" w:rsidRPr="000260DF" w:rsidRDefault="0049141B" w:rsidP="00E44DB9">
      <w:pPr>
        <w:pStyle w:val="BlockText"/>
        <w:spacing w:before="0" w:after="0"/>
      </w:pPr>
    </w:p>
    <w:p w:rsidR="00AB1930" w:rsidRPr="000260DF" w:rsidRDefault="009216B9" w:rsidP="00E44DB9">
      <w:pPr>
        <w:pStyle w:val="Heading1"/>
        <w:numPr>
          <w:ilvl w:val="0"/>
          <w:numId w:val="0"/>
        </w:numPr>
        <w:ind w:left="720" w:hanging="720"/>
        <w:rPr>
          <w:sz w:val="24"/>
          <w:szCs w:val="24"/>
        </w:rPr>
      </w:pPr>
      <w:r w:rsidRPr="000260DF">
        <w:rPr>
          <w:sz w:val="24"/>
          <w:szCs w:val="24"/>
        </w:rPr>
        <w:t>Study Design</w:t>
      </w:r>
      <w:r w:rsidR="00BE7AFB" w:rsidRPr="000260DF">
        <w:rPr>
          <w:sz w:val="24"/>
          <w:szCs w:val="24"/>
        </w:rPr>
        <w:t xml:space="preserve"> / Methods</w:t>
      </w:r>
    </w:p>
    <w:p w:rsidR="00AD67D4" w:rsidRPr="000260DF" w:rsidRDefault="00AD67D4" w:rsidP="00E44DB9">
      <w:pPr>
        <w:rPr>
          <w:rFonts w:ascii="Times New Roman" w:hAnsi="Times New Roman"/>
        </w:rPr>
      </w:pPr>
    </w:p>
    <w:p w:rsidR="00592449" w:rsidRPr="000260DF" w:rsidRDefault="00AD67D4" w:rsidP="00E44DB9">
      <w:pPr>
        <w:rPr>
          <w:rStyle w:val="printanswer2"/>
          <w:rFonts w:ascii="Times New Roman" w:hAnsi="Times New Roman"/>
        </w:rPr>
      </w:pPr>
      <w:r w:rsidRPr="000260DF">
        <w:rPr>
          <w:rStyle w:val="printanswer2"/>
          <w:rFonts w:ascii="Times New Roman" w:hAnsi="Times New Roman"/>
        </w:rPr>
        <w:t>All treatment will be provided to each patient per standard of care for sickle cell disease. The only risk of the associated investigation is the data collection and risk of loss of confidentiality.</w:t>
      </w:r>
    </w:p>
    <w:p w:rsidR="00592449" w:rsidRPr="000260DF" w:rsidRDefault="00592449" w:rsidP="00592449">
      <w:pPr>
        <w:rPr>
          <w:rStyle w:val="printanswer2"/>
          <w:rFonts w:ascii="Times New Roman" w:hAnsi="Times New Roman"/>
        </w:rPr>
      </w:pPr>
    </w:p>
    <w:p w:rsidR="00E44DB9" w:rsidRPr="000260DF" w:rsidRDefault="00AD67D4" w:rsidP="00592449">
      <w:pPr>
        <w:rPr>
          <w:rStyle w:val="printanswer2"/>
          <w:rFonts w:ascii="Times New Roman" w:hAnsi="Times New Roman"/>
        </w:rPr>
      </w:pPr>
      <w:r w:rsidRPr="000260DF">
        <w:rPr>
          <w:rStyle w:val="printanswer2"/>
          <w:rFonts w:ascii="Times New Roman" w:hAnsi="Times New Roman"/>
        </w:rPr>
        <w:t xml:space="preserve">To prevent this risk, all data will be stored on MUSC servers in password protected documents. All statistical evaluations will be performed on de-identified data. Patients will consent to the acquisition of </w:t>
      </w:r>
    </w:p>
    <w:p w:rsidR="00AD67D4" w:rsidRPr="000260DF" w:rsidRDefault="00AD67D4" w:rsidP="00592449">
      <w:pPr>
        <w:rPr>
          <w:rStyle w:val="printanswer2"/>
          <w:rFonts w:ascii="Times New Roman" w:hAnsi="Times New Roman"/>
        </w:rPr>
      </w:pPr>
      <w:r w:rsidRPr="000260DF">
        <w:rPr>
          <w:rStyle w:val="printanswer2"/>
          <w:rFonts w:ascii="Times New Roman" w:hAnsi="Times New Roman"/>
        </w:rPr>
        <w:t>data for statistical assessment and for permission to share individualized treatment protocols with outside providers for continuity of care.</w:t>
      </w:r>
    </w:p>
    <w:p w:rsidR="00B70503" w:rsidRPr="000260DF" w:rsidRDefault="00B70503" w:rsidP="00B70503">
      <w:pPr>
        <w:ind w:left="720" w:hanging="720"/>
        <w:rPr>
          <w:rStyle w:val="printanswer2"/>
          <w:rFonts w:ascii="Times New Roman" w:hAnsi="Times New Roman"/>
        </w:rPr>
      </w:pPr>
    </w:p>
    <w:p w:rsidR="00B70503" w:rsidRPr="000260DF" w:rsidRDefault="00B70503" w:rsidP="00B70503">
      <w:pPr>
        <w:jc w:val="both"/>
        <w:rPr>
          <w:rFonts w:ascii="Times New Roman" w:hAnsi="Times New Roman"/>
        </w:rPr>
      </w:pPr>
      <w:r w:rsidRPr="000260DF">
        <w:rPr>
          <w:rStyle w:val="printanswer2"/>
          <w:rFonts w:ascii="Times New Roman" w:hAnsi="Times New Roman"/>
        </w:rPr>
        <w:t xml:space="preserve">The patient will be asked to provide permission to have the following information sent from their treating facilities to the </w:t>
      </w:r>
      <w:r w:rsidRPr="000260DF">
        <w:rPr>
          <w:rFonts w:ascii="Times New Roman" w:hAnsi="Times New Roman"/>
        </w:rPr>
        <w:t xml:space="preserve">South Carolina Sickle Cell Disease Access to Care Pilot Program </w:t>
      </w:r>
      <w:r w:rsidR="004A5925" w:rsidRPr="00B01547">
        <w:rPr>
          <w:rFonts w:ascii="Times New Roman" w:hAnsi="Times New Roman"/>
        </w:rPr>
        <w:t>(SC)²</w:t>
      </w:r>
      <w:r w:rsidRPr="000260DF">
        <w:rPr>
          <w:rFonts w:ascii="Times New Roman" w:hAnsi="Times New Roman"/>
        </w:rPr>
        <w:t xml:space="preserve"> database: </w:t>
      </w:r>
    </w:p>
    <w:p w:rsidR="00ED4205" w:rsidRPr="000260DF" w:rsidRDefault="00ED4205" w:rsidP="00B70503">
      <w:pPr>
        <w:jc w:val="both"/>
        <w:rPr>
          <w:rFonts w:ascii="Times New Roman" w:hAnsi="Times New Roman"/>
        </w:rPr>
      </w:pPr>
    </w:p>
    <w:p w:rsidR="00B70503" w:rsidRPr="000260DF" w:rsidRDefault="00B70503" w:rsidP="00B70503">
      <w:pPr>
        <w:numPr>
          <w:ilvl w:val="0"/>
          <w:numId w:val="89"/>
        </w:numPr>
        <w:autoSpaceDE/>
        <w:autoSpaceDN/>
        <w:adjustRightInd/>
        <w:rPr>
          <w:rFonts w:ascii="Times New Roman" w:hAnsi="Times New Roman"/>
        </w:rPr>
      </w:pPr>
      <w:r w:rsidRPr="000260DF">
        <w:rPr>
          <w:rFonts w:ascii="Times New Roman" w:hAnsi="Times New Roman"/>
        </w:rPr>
        <w:t>Patient name</w:t>
      </w:r>
    </w:p>
    <w:p w:rsidR="00B70503" w:rsidRPr="000260DF" w:rsidRDefault="00B70503" w:rsidP="00B70503">
      <w:pPr>
        <w:numPr>
          <w:ilvl w:val="0"/>
          <w:numId w:val="89"/>
        </w:numPr>
        <w:autoSpaceDE/>
        <w:autoSpaceDN/>
        <w:adjustRightInd/>
        <w:rPr>
          <w:rFonts w:ascii="Times New Roman" w:hAnsi="Times New Roman"/>
        </w:rPr>
      </w:pPr>
      <w:r w:rsidRPr="000260DF">
        <w:rPr>
          <w:rFonts w:ascii="Times New Roman" w:hAnsi="Times New Roman"/>
        </w:rPr>
        <w:t xml:space="preserve">Patient birth date </w:t>
      </w:r>
    </w:p>
    <w:p w:rsidR="00B70503" w:rsidRPr="000260DF" w:rsidRDefault="00B70503" w:rsidP="00B70503">
      <w:pPr>
        <w:numPr>
          <w:ilvl w:val="0"/>
          <w:numId w:val="89"/>
        </w:numPr>
        <w:autoSpaceDE/>
        <w:autoSpaceDN/>
        <w:adjustRightInd/>
        <w:rPr>
          <w:rFonts w:ascii="Times New Roman" w:hAnsi="Times New Roman"/>
        </w:rPr>
      </w:pPr>
      <w:r w:rsidRPr="000260DF">
        <w:rPr>
          <w:rFonts w:ascii="Times New Roman" w:hAnsi="Times New Roman"/>
        </w:rPr>
        <w:t>Patient postal/zip code</w:t>
      </w:r>
    </w:p>
    <w:p w:rsidR="00B70503" w:rsidRPr="000260DF" w:rsidRDefault="00B70503" w:rsidP="00B70503">
      <w:pPr>
        <w:numPr>
          <w:ilvl w:val="0"/>
          <w:numId w:val="89"/>
        </w:numPr>
        <w:autoSpaceDE/>
        <w:autoSpaceDN/>
        <w:adjustRightInd/>
        <w:rPr>
          <w:rFonts w:ascii="Times New Roman" w:hAnsi="Times New Roman"/>
        </w:rPr>
      </w:pPr>
      <w:r w:rsidRPr="000260DF">
        <w:rPr>
          <w:rFonts w:ascii="Times New Roman" w:hAnsi="Times New Roman"/>
        </w:rPr>
        <w:t xml:space="preserve">Type and characteristics of SCD </w:t>
      </w:r>
    </w:p>
    <w:p w:rsidR="00B70503" w:rsidRPr="000260DF" w:rsidRDefault="00B70503" w:rsidP="00B70503">
      <w:pPr>
        <w:numPr>
          <w:ilvl w:val="0"/>
          <w:numId w:val="89"/>
        </w:numPr>
        <w:autoSpaceDE/>
        <w:autoSpaceDN/>
        <w:adjustRightInd/>
        <w:rPr>
          <w:rFonts w:ascii="Times New Roman" w:hAnsi="Times New Roman"/>
        </w:rPr>
      </w:pPr>
      <w:r w:rsidRPr="000260DF">
        <w:rPr>
          <w:rFonts w:ascii="Times New Roman" w:hAnsi="Times New Roman"/>
        </w:rPr>
        <w:t>Patient race and ethnicity</w:t>
      </w:r>
    </w:p>
    <w:p w:rsidR="00B70503" w:rsidRPr="000260DF" w:rsidRDefault="00B70503" w:rsidP="00B70503">
      <w:pPr>
        <w:numPr>
          <w:ilvl w:val="0"/>
          <w:numId w:val="89"/>
        </w:numPr>
        <w:autoSpaceDE/>
        <w:autoSpaceDN/>
        <w:adjustRightInd/>
        <w:rPr>
          <w:rFonts w:ascii="Times New Roman" w:hAnsi="Times New Roman"/>
        </w:rPr>
      </w:pPr>
      <w:r w:rsidRPr="000260DF">
        <w:rPr>
          <w:rFonts w:ascii="Times New Roman" w:hAnsi="Times New Roman"/>
        </w:rPr>
        <w:t>Patient medication and refill history</w:t>
      </w:r>
    </w:p>
    <w:p w:rsidR="00B70503" w:rsidRPr="000260DF" w:rsidRDefault="00B70503" w:rsidP="00B70503">
      <w:pPr>
        <w:numPr>
          <w:ilvl w:val="0"/>
          <w:numId w:val="89"/>
        </w:numPr>
        <w:autoSpaceDE/>
        <w:autoSpaceDN/>
        <w:adjustRightInd/>
        <w:rPr>
          <w:rFonts w:ascii="Times New Roman" w:hAnsi="Times New Roman"/>
        </w:rPr>
      </w:pPr>
      <w:r w:rsidRPr="000260DF">
        <w:rPr>
          <w:rFonts w:ascii="Times New Roman" w:hAnsi="Times New Roman"/>
        </w:rPr>
        <w:t>Patient past history of hospital visits</w:t>
      </w:r>
    </w:p>
    <w:p w:rsidR="00B70503" w:rsidRPr="000260DF" w:rsidRDefault="00B70503" w:rsidP="00B70503">
      <w:pPr>
        <w:numPr>
          <w:ilvl w:val="0"/>
          <w:numId w:val="89"/>
        </w:numPr>
        <w:autoSpaceDE/>
        <w:autoSpaceDN/>
        <w:adjustRightInd/>
        <w:rPr>
          <w:rFonts w:ascii="Times New Roman" w:hAnsi="Times New Roman"/>
        </w:rPr>
      </w:pPr>
      <w:r w:rsidRPr="000260DF">
        <w:rPr>
          <w:rFonts w:ascii="Times New Roman" w:hAnsi="Times New Roman"/>
        </w:rPr>
        <w:t>Patient transfusion history</w:t>
      </w:r>
    </w:p>
    <w:p w:rsidR="00B70503" w:rsidRPr="000260DF" w:rsidRDefault="00B70503" w:rsidP="00B70503">
      <w:pPr>
        <w:numPr>
          <w:ilvl w:val="0"/>
          <w:numId w:val="89"/>
        </w:numPr>
        <w:autoSpaceDE/>
        <w:autoSpaceDN/>
        <w:adjustRightInd/>
        <w:rPr>
          <w:rFonts w:ascii="Times New Roman" w:hAnsi="Times New Roman"/>
        </w:rPr>
      </w:pPr>
      <w:r w:rsidRPr="000260DF">
        <w:rPr>
          <w:rFonts w:ascii="Times New Roman" w:hAnsi="Times New Roman"/>
        </w:rPr>
        <w:t>Patient future medication and refills</w:t>
      </w:r>
    </w:p>
    <w:p w:rsidR="00B70503" w:rsidRPr="000260DF" w:rsidRDefault="00B70503" w:rsidP="00B70503">
      <w:pPr>
        <w:numPr>
          <w:ilvl w:val="0"/>
          <w:numId w:val="89"/>
        </w:numPr>
        <w:autoSpaceDE/>
        <w:autoSpaceDN/>
        <w:adjustRightInd/>
        <w:rPr>
          <w:rFonts w:ascii="Times New Roman" w:hAnsi="Times New Roman"/>
        </w:rPr>
      </w:pPr>
      <w:r w:rsidRPr="000260DF">
        <w:rPr>
          <w:rFonts w:ascii="Times New Roman" w:hAnsi="Times New Roman"/>
        </w:rPr>
        <w:t>Patient future hospital visits</w:t>
      </w:r>
    </w:p>
    <w:p w:rsidR="00B70503" w:rsidRPr="000260DF" w:rsidRDefault="00B70503" w:rsidP="00B70503">
      <w:pPr>
        <w:autoSpaceDE/>
        <w:autoSpaceDN/>
        <w:adjustRightInd/>
        <w:rPr>
          <w:rFonts w:ascii="Times New Roman" w:hAnsi="Times New Roman"/>
        </w:rPr>
      </w:pPr>
    </w:p>
    <w:p w:rsidR="00B70503" w:rsidRPr="000260DF" w:rsidRDefault="00B70503" w:rsidP="00B70503">
      <w:pPr>
        <w:rPr>
          <w:rFonts w:ascii="Times New Roman" w:hAnsi="Times New Roman"/>
        </w:rPr>
      </w:pPr>
      <w:r w:rsidRPr="000260DF">
        <w:rPr>
          <w:rFonts w:ascii="Times New Roman" w:hAnsi="Times New Roman"/>
        </w:rPr>
        <w:t xml:space="preserve">The patient will be asked to fill out surveys </w:t>
      </w:r>
      <w:r w:rsidR="008C69A1">
        <w:rPr>
          <w:rFonts w:ascii="Times New Roman" w:hAnsi="Times New Roman"/>
        </w:rPr>
        <w:t>annually</w:t>
      </w:r>
      <w:r w:rsidRPr="000260DF">
        <w:rPr>
          <w:rFonts w:ascii="Times New Roman" w:hAnsi="Times New Roman"/>
        </w:rPr>
        <w:t xml:space="preserve"> about their treatment, their clinic experience, their pain, and quality of life to help us improve the program.</w:t>
      </w:r>
      <w:r w:rsidR="005719FF" w:rsidRPr="000260DF">
        <w:rPr>
          <w:rFonts w:ascii="Times New Roman" w:hAnsi="Times New Roman"/>
        </w:rPr>
        <w:t xml:space="preserve"> </w:t>
      </w:r>
    </w:p>
    <w:p w:rsidR="00B70503" w:rsidRPr="000260DF" w:rsidRDefault="00B70503" w:rsidP="00B70503">
      <w:pPr>
        <w:rPr>
          <w:rFonts w:ascii="Times New Roman" w:hAnsi="Times New Roman"/>
        </w:rPr>
      </w:pPr>
    </w:p>
    <w:p w:rsidR="00B70503" w:rsidRDefault="00B70503" w:rsidP="00B7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0260DF">
        <w:rPr>
          <w:rFonts w:ascii="Times New Roman" w:hAnsi="Times New Roman"/>
        </w:rPr>
        <w:t xml:space="preserve">The patient will be asked if they are willing to be contacted in the future to </w:t>
      </w:r>
      <w:r w:rsidRPr="000260DF">
        <w:rPr>
          <w:rFonts w:ascii="Times New Roman" w:hAnsi="Times New Roman"/>
          <w:u w:val="single"/>
        </w:rPr>
        <w:t>consider</w:t>
      </w:r>
      <w:r w:rsidRPr="000260DF">
        <w:rPr>
          <w:rFonts w:ascii="Times New Roman" w:hAnsi="Times New Roman"/>
        </w:rPr>
        <w:t xml:space="preserve"> participating in sickle cell research studies that may involve them. They will only be contacted by </w:t>
      </w:r>
      <w:r w:rsidR="00A5094C">
        <w:rPr>
          <w:rFonts w:ascii="Times New Roman" w:hAnsi="Times New Roman"/>
        </w:rPr>
        <w:t>the study team</w:t>
      </w:r>
      <w:r w:rsidRPr="000260DF">
        <w:rPr>
          <w:rFonts w:ascii="Times New Roman" w:hAnsi="Times New Roman"/>
        </w:rPr>
        <w:t xml:space="preserve"> after research studies have undergone scientific review and were found to be important. </w:t>
      </w:r>
    </w:p>
    <w:p w:rsidR="00E81481" w:rsidRDefault="00E81481" w:rsidP="00B7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E81481" w:rsidRDefault="00E81481" w:rsidP="00B7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E81481" w:rsidRDefault="00E81481" w:rsidP="00B7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E81481" w:rsidRDefault="00E81481" w:rsidP="00B7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E81481" w:rsidRDefault="00E81481" w:rsidP="00B7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2694F" w:rsidRDefault="0042694F" w:rsidP="00B7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2694F" w:rsidRPr="000260DF" w:rsidRDefault="0042694F" w:rsidP="00B70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C69A1" w:rsidRPr="00520182" w:rsidRDefault="008C69A1" w:rsidP="008C69A1">
      <w:pPr>
        <w:rPr>
          <w:rFonts w:ascii="Times New Roman" w:hAnsi="Times New Roman"/>
          <w:b/>
        </w:rPr>
      </w:pPr>
      <w:r w:rsidRPr="00520182">
        <w:rPr>
          <w:rFonts w:ascii="Times New Roman" w:hAnsi="Times New Roman"/>
          <w:b/>
        </w:rPr>
        <w:t>(SC)</w:t>
      </w:r>
      <w:r w:rsidRPr="00520182">
        <w:rPr>
          <w:rFonts w:ascii="Times New Roman" w:hAnsi="Times New Roman"/>
          <w:b/>
          <w:vertAlign w:val="superscript"/>
        </w:rPr>
        <w:t>2</w:t>
      </w:r>
      <w:r w:rsidR="00E81481" w:rsidRPr="00520182">
        <w:rPr>
          <w:rFonts w:ascii="Times New Roman" w:hAnsi="Times New Roman"/>
          <w:b/>
        </w:rPr>
        <w:t xml:space="preserve"> Optional B</w:t>
      </w:r>
      <w:r w:rsidRPr="00520182">
        <w:rPr>
          <w:rFonts w:ascii="Times New Roman" w:hAnsi="Times New Roman"/>
          <w:b/>
        </w:rPr>
        <w:t>io</w:t>
      </w:r>
      <w:r w:rsidR="00E81481" w:rsidRPr="00520182">
        <w:rPr>
          <w:rFonts w:ascii="Times New Roman" w:hAnsi="Times New Roman"/>
          <w:b/>
        </w:rPr>
        <w:t>-R</w:t>
      </w:r>
      <w:r w:rsidRPr="00520182">
        <w:rPr>
          <w:rFonts w:ascii="Times New Roman" w:hAnsi="Times New Roman"/>
          <w:b/>
        </w:rPr>
        <w:t>epository</w:t>
      </w:r>
    </w:p>
    <w:p w:rsidR="00E81481" w:rsidRDefault="00E81481" w:rsidP="008C69A1">
      <w:pPr>
        <w:rPr>
          <w:rFonts w:ascii="Times New Roman" w:hAnsi="Times New Roman"/>
        </w:rPr>
      </w:pPr>
    </w:p>
    <w:p w:rsidR="00E81481" w:rsidRDefault="00E81481" w:rsidP="008C69A1">
      <w:pPr>
        <w:rPr>
          <w:rFonts w:ascii="Times New Roman" w:hAnsi="Times New Roman"/>
        </w:rPr>
      </w:pPr>
      <w:r>
        <w:rPr>
          <w:rFonts w:ascii="Times New Roman" w:hAnsi="Times New Roman"/>
        </w:rPr>
        <w:t>The patients will be asked if they are willing to participate in an optional Bio-Repository.</w:t>
      </w:r>
    </w:p>
    <w:p w:rsidR="00E81481" w:rsidRDefault="00E81481" w:rsidP="008C69A1">
      <w:pPr>
        <w:rPr>
          <w:rFonts w:ascii="Times New Roman" w:hAnsi="Times New Roman"/>
        </w:rPr>
      </w:pPr>
    </w:p>
    <w:p w:rsidR="008C69A1" w:rsidRPr="008C69A1" w:rsidRDefault="008C69A1" w:rsidP="008C69A1">
      <w:pPr>
        <w:rPr>
          <w:rFonts w:ascii="Times New Roman" w:hAnsi="Times New Roman"/>
        </w:rPr>
      </w:pPr>
      <w:r w:rsidRPr="008C69A1">
        <w:rPr>
          <w:rFonts w:ascii="Times New Roman" w:hAnsi="Times New Roman"/>
        </w:rPr>
        <w:t>Several blood-based biomarkers have been used to reflect the individual organ and systemic dysfunction in SCD including measures of inflammation, coagulation, oxidative stress, apoptosis, hemolysis, and endothelial function. Additional evaluation of genomic and proteomic predictors of outcomes will help better define phenotypes in sickle cell disease.  Evaluation of the underlying pathophysiological processes relevant to vaso-occlusive crisis (inflammation and coagulopathy) will be done in patients with frequent vaso-occlusive events using biomarkers that have been shown to correlate to risk for vaso-occlusive events in SCD.</w:t>
      </w:r>
    </w:p>
    <w:p w:rsidR="008C69A1" w:rsidRPr="008C69A1" w:rsidRDefault="008C69A1" w:rsidP="008C69A1">
      <w:pPr>
        <w:rPr>
          <w:rFonts w:ascii="Times New Roman" w:hAnsi="Times New Roman"/>
        </w:rPr>
      </w:pPr>
    </w:p>
    <w:p w:rsidR="008C69A1" w:rsidRPr="008C69A1" w:rsidRDefault="008C69A1" w:rsidP="008C69A1">
      <w:pPr>
        <w:rPr>
          <w:rFonts w:ascii="Times New Roman" w:hAnsi="Times New Roman"/>
        </w:rPr>
      </w:pPr>
      <w:r w:rsidRPr="008C69A1">
        <w:rPr>
          <w:rFonts w:ascii="Times New Roman" w:hAnsi="Times New Roman"/>
        </w:rPr>
        <w:t xml:space="preserve">There is no maximal amount of time in which samples can be stored but individuals consenting for the biorepository can opt for withdrawal at any time. </w:t>
      </w:r>
    </w:p>
    <w:p w:rsidR="008C69A1" w:rsidRPr="008C69A1" w:rsidRDefault="008C69A1" w:rsidP="008C69A1">
      <w:pPr>
        <w:rPr>
          <w:rFonts w:ascii="Times New Roman" w:hAnsi="Times New Roman"/>
        </w:rPr>
      </w:pPr>
      <w:r w:rsidRPr="008C69A1">
        <w:rPr>
          <w:rFonts w:ascii="Times New Roman" w:hAnsi="Times New Roman"/>
        </w:rPr>
        <w:t xml:space="preserve"> </w:t>
      </w:r>
    </w:p>
    <w:p w:rsidR="008C69A1" w:rsidRPr="008C69A1" w:rsidRDefault="008C69A1" w:rsidP="008C69A1">
      <w:pPr>
        <w:rPr>
          <w:rFonts w:ascii="Times New Roman" w:hAnsi="Times New Roman"/>
        </w:rPr>
      </w:pPr>
      <w:r w:rsidRPr="008C69A1">
        <w:rPr>
          <w:rFonts w:ascii="Times New Roman" w:hAnsi="Times New Roman"/>
        </w:rPr>
        <w:t>All samples will be drawn during a routine blood draw so that no additional needle stick is requited. The actual dates and times of the blood collections will be recorded in the source and in the (SC)</w:t>
      </w:r>
      <w:r w:rsidRPr="008C69A1">
        <w:rPr>
          <w:rFonts w:ascii="Times New Roman" w:hAnsi="Times New Roman"/>
          <w:vertAlign w:val="superscript"/>
        </w:rPr>
        <w:t>2</w:t>
      </w:r>
      <w:r w:rsidRPr="008C69A1">
        <w:rPr>
          <w:rFonts w:ascii="Times New Roman" w:hAnsi="Times New Roman"/>
        </w:rPr>
        <w:t xml:space="preserve"> database.</w:t>
      </w:r>
    </w:p>
    <w:p w:rsidR="008C69A1" w:rsidRPr="008C69A1" w:rsidRDefault="008C69A1" w:rsidP="008C69A1">
      <w:pPr>
        <w:rPr>
          <w:rFonts w:ascii="Times New Roman" w:hAnsi="Times New Roman"/>
        </w:rPr>
      </w:pPr>
      <w:r w:rsidRPr="008C69A1">
        <w:rPr>
          <w:rFonts w:ascii="Times New Roman" w:hAnsi="Times New Roman"/>
        </w:rPr>
        <w:t>Biorepository will include:</w:t>
      </w:r>
    </w:p>
    <w:p w:rsidR="008C69A1" w:rsidRPr="008C69A1" w:rsidRDefault="008C69A1" w:rsidP="008C69A1">
      <w:pPr>
        <w:rPr>
          <w:rFonts w:ascii="Times New Roman" w:hAnsi="Times New Roman"/>
        </w:rPr>
      </w:pPr>
      <w:r w:rsidRPr="008C69A1">
        <w:rPr>
          <w:rFonts w:ascii="Times New Roman" w:hAnsi="Times New Roman"/>
        </w:rPr>
        <w:t>• Proteomics</w:t>
      </w:r>
    </w:p>
    <w:p w:rsidR="008C69A1" w:rsidRPr="008C69A1" w:rsidRDefault="008C69A1" w:rsidP="008C69A1">
      <w:pPr>
        <w:rPr>
          <w:rFonts w:ascii="Times New Roman" w:hAnsi="Times New Roman"/>
        </w:rPr>
      </w:pPr>
      <w:r w:rsidRPr="008C69A1">
        <w:rPr>
          <w:rFonts w:ascii="Times New Roman" w:hAnsi="Times New Roman"/>
        </w:rPr>
        <w:t>• RNA assay</w:t>
      </w:r>
    </w:p>
    <w:p w:rsidR="008C69A1" w:rsidRPr="008C69A1" w:rsidRDefault="008C69A1" w:rsidP="008C69A1">
      <w:pPr>
        <w:rPr>
          <w:rFonts w:ascii="Times New Roman" w:hAnsi="Times New Roman"/>
        </w:rPr>
      </w:pPr>
      <w:r w:rsidRPr="008C69A1">
        <w:rPr>
          <w:rFonts w:ascii="Times New Roman" w:hAnsi="Times New Roman"/>
        </w:rPr>
        <w:t>• Genomics</w:t>
      </w:r>
    </w:p>
    <w:p w:rsidR="008C69A1" w:rsidRPr="008C69A1" w:rsidRDefault="008C69A1" w:rsidP="008C69A1">
      <w:pPr>
        <w:rPr>
          <w:rFonts w:ascii="Times New Roman" w:hAnsi="Times New Roman"/>
        </w:rPr>
      </w:pPr>
      <w:r w:rsidRPr="008C69A1">
        <w:rPr>
          <w:rFonts w:ascii="Times New Roman" w:hAnsi="Times New Roman"/>
        </w:rPr>
        <w:t xml:space="preserve">• Inflammatory markers </w:t>
      </w:r>
    </w:p>
    <w:p w:rsidR="008C69A1" w:rsidRPr="008C69A1" w:rsidRDefault="008C69A1" w:rsidP="008C69A1">
      <w:pPr>
        <w:rPr>
          <w:rFonts w:ascii="Times New Roman" w:hAnsi="Times New Roman"/>
        </w:rPr>
      </w:pPr>
      <w:r w:rsidRPr="008C69A1">
        <w:rPr>
          <w:rFonts w:ascii="Times New Roman" w:hAnsi="Times New Roman"/>
        </w:rPr>
        <w:t>• Red cell aggregation</w:t>
      </w:r>
    </w:p>
    <w:p w:rsidR="008C69A1" w:rsidRPr="008C69A1" w:rsidRDefault="008C69A1" w:rsidP="008C69A1">
      <w:pPr>
        <w:rPr>
          <w:rFonts w:ascii="Times New Roman" w:hAnsi="Times New Roman"/>
        </w:rPr>
      </w:pPr>
      <w:r w:rsidRPr="008C69A1">
        <w:rPr>
          <w:rFonts w:ascii="Times New Roman" w:hAnsi="Times New Roman"/>
        </w:rPr>
        <w:t>• Coagulation markers</w:t>
      </w:r>
    </w:p>
    <w:p w:rsidR="008C69A1" w:rsidRPr="008C69A1" w:rsidRDefault="008C69A1" w:rsidP="008C69A1">
      <w:pPr>
        <w:rPr>
          <w:rFonts w:ascii="Times New Roman" w:hAnsi="Times New Roman"/>
        </w:rPr>
      </w:pPr>
      <w:r w:rsidRPr="008C69A1">
        <w:rPr>
          <w:rFonts w:ascii="Times New Roman" w:hAnsi="Times New Roman"/>
        </w:rPr>
        <w:t>• Whole blood viscosity</w:t>
      </w:r>
    </w:p>
    <w:p w:rsidR="00AD67D4" w:rsidRPr="000260DF" w:rsidRDefault="0042694F" w:rsidP="00AD67D4">
      <w:pPr>
        <w:rPr>
          <w:rFonts w:ascii="Times New Roman" w:hAnsi="Times New Roman"/>
        </w:rPr>
      </w:pPr>
      <w:r w:rsidRPr="0042694F">
        <w:rPr>
          <w:rFonts w:ascii="Times New Roman" w:hAnsi="Times New Roman"/>
        </w:rPr>
        <w:br/>
      </w:r>
    </w:p>
    <w:p w:rsidR="0011551B" w:rsidRPr="000260DF" w:rsidRDefault="0011551B" w:rsidP="00BC3822">
      <w:pPr>
        <w:pStyle w:val="Heading1"/>
        <w:numPr>
          <w:ilvl w:val="0"/>
          <w:numId w:val="0"/>
        </w:numPr>
        <w:rPr>
          <w:sz w:val="24"/>
          <w:szCs w:val="24"/>
        </w:rPr>
      </w:pPr>
      <w:bookmarkStart w:id="5" w:name="_Toc403078539"/>
      <w:r w:rsidRPr="000260DF">
        <w:rPr>
          <w:sz w:val="24"/>
          <w:szCs w:val="24"/>
        </w:rPr>
        <w:t>Data Management</w:t>
      </w:r>
      <w:bookmarkEnd w:id="5"/>
      <w:r w:rsidR="0030007B" w:rsidRPr="000260DF">
        <w:rPr>
          <w:sz w:val="24"/>
          <w:szCs w:val="24"/>
        </w:rPr>
        <w:t xml:space="preserve"> </w:t>
      </w:r>
    </w:p>
    <w:p w:rsidR="00571D40" w:rsidRPr="000260DF" w:rsidRDefault="00571D40" w:rsidP="00571D40">
      <w:pPr>
        <w:rPr>
          <w:rFonts w:ascii="Times New Roman" w:hAnsi="Times New Roman"/>
        </w:rPr>
      </w:pPr>
    </w:p>
    <w:p w:rsidR="00571D40" w:rsidRPr="000260DF" w:rsidRDefault="00571D40" w:rsidP="00571D40">
      <w:pPr>
        <w:rPr>
          <w:rFonts w:ascii="Times New Roman" w:hAnsi="Times New Roman"/>
        </w:rPr>
      </w:pPr>
      <w:r w:rsidRPr="000260DF">
        <w:rPr>
          <w:rFonts w:ascii="Times New Roman" w:hAnsi="Times New Roman"/>
        </w:rPr>
        <w:t xml:space="preserve">To measure the success of the </w:t>
      </w:r>
      <w:r w:rsidR="004A5925" w:rsidRPr="00B01547">
        <w:rPr>
          <w:rFonts w:ascii="Times New Roman" w:hAnsi="Times New Roman"/>
        </w:rPr>
        <w:t>(SC)²</w:t>
      </w:r>
      <w:r w:rsidRPr="000260DF">
        <w:rPr>
          <w:rFonts w:ascii="Times New Roman" w:hAnsi="Times New Roman"/>
        </w:rPr>
        <w:t xml:space="preserve"> program and utilize a collective impact approach it is necessary to identify and use mutually agreeable outcome measures that support both the affected individuals (patients), local providers, and health care systems. Due in part to the recent publication of the NHLBI </w:t>
      </w:r>
    </w:p>
    <w:p w:rsidR="00571D40" w:rsidRPr="000260DF" w:rsidRDefault="00571D40" w:rsidP="00571D40">
      <w:pPr>
        <w:rPr>
          <w:rFonts w:ascii="Times New Roman" w:hAnsi="Times New Roman"/>
        </w:rPr>
      </w:pPr>
    </w:p>
    <w:p w:rsidR="000260DF" w:rsidRDefault="00571D40" w:rsidP="00592449">
      <w:pPr>
        <w:rPr>
          <w:rFonts w:ascii="Times New Roman" w:hAnsi="Times New Roman"/>
        </w:rPr>
      </w:pPr>
      <w:r w:rsidRPr="000260DF">
        <w:rPr>
          <w:rFonts w:ascii="Times New Roman" w:hAnsi="Times New Roman"/>
        </w:rPr>
        <w:t xml:space="preserve">SCD guidelines, there are specific goals that SCD stakeholders have agreed to.  These are listed below.  To assess the data, </w:t>
      </w:r>
      <w:r w:rsidR="004A5925" w:rsidRPr="00B01547">
        <w:rPr>
          <w:rFonts w:ascii="Times New Roman" w:hAnsi="Times New Roman"/>
        </w:rPr>
        <w:t>(SC)²</w:t>
      </w:r>
      <w:r w:rsidRPr="000260DF">
        <w:rPr>
          <w:rFonts w:ascii="Times New Roman" w:hAnsi="Times New Roman"/>
        </w:rPr>
        <w:t xml:space="preserve"> will partner with the Care Coordination Institute (CCI).  The CCI is a non-profit organization that is committed to partnering with physicians, hospitals and other healthcare providers to transform the health of communities. CCI utilizes complex data analysis to provide monthly reports that indicate how their outcomes compare to other providers who are treating patients with the same diagnoses.  CCI can assess frequency of patient visits, use of specific medication, transfusion utilization, </w:t>
      </w:r>
    </w:p>
    <w:p w:rsidR="00A64952" w:rsidRDefault="00571D40" w:rsidP="00592449">
      <w:pPr>
        <w:rPr>
          <w:rFonts w:ascii="Times New Roman" w:hAnsi="Times New Roman"/>
        </w:rPr>
      </w:pPr>
      <w:r w:rsidRPr="000260DF">
        <w:rPr>
          <w:rFonts w:ascii="Times New Roman" w:hAnsi="Times New Roman"/>
        </w:rPr>
        <w:lastRenderedPageBreak/>
        <w:t xml:space="preserve">and screening tests. They are recognized for their ability to produce data to support meaningful use and patient-centered medical homes. These data intend to demonstrate the success of </w:t>
      </w:r>
      <w:r w:rsidR="004A5925" w:rsidRPr="00B01547">
        <w:rPr>
          <w:rFonts w:ascii="Times New Roman" w:hAnsi="Times New Roman"/>
        </w:rPr>
        <w:t>(SC)²</w:t>
      </w:r>
      <w:r w:rsidRPr="000260DF">
        <w:rPr>
          <w:rFonts w:ascii="Times New Roman" w:hAnsi="Times New Roman"/>
        </w:rPr>
        <w:t xml:space="preserve"> as well as the cost improvements for affiliated managed care organizations</w:t>
      </w:r>
      <w:r w:rsidR="008E1A2C" w:rsidRPr="000260DF">
        <w:rPr>
          <w:rFonts w:ascii="Times New Roman" w:hAnsi="Times New Roman"/>
        </w:rPr>
        <w:t>.</w:t>
      </w:r>
      <w:r w:rsidR="00592449" w:rsidRPr="000260DF">
        <w:rPr>
          <w:rFonts w:ascii="Times New Roman" w:hAnsi="Times New Roman"/>
        </w:rPr>
        <w:t xml:space="preserve"> </w:t>
      </w:r>
    </w:p>
    <w:p w:rsidR="004F1447" w:rsidRDefault="004F1447" w:rsidP="00592449">
      <w:pPr>
        <w:rPr>
          <w:rFonts w:ascii="Times New Roman" w:hAnsi="Times New Roman"/>
        </w:rPr>
      </w:pPr>
    </w:p>
    <w:p w:rsidR="004F1447" w:rsidRDefault="004F1447" w:rsidP="00592449">
      <w:pPr>
        <w:rPr>
          <w:rFonts w:ascii="Times New Roman" w:hAnsi="Times New Roman"/>
        </w:rPr>
      </w:pPr>
    </w:p>
    <w:p w:rsidR="004F1447" w:rsidRDefault="004F1447" w:rsidP="00592449">
      <w:pPr>
        <w:rPr>
          <w:rFonts w:ascii="Times New Roman" w:hAnsi="Times New Roman"/>
        </w:rPr>
      </w:pPr>
    </w:p>
    <w:p w:rsidR="004F1447" w:rsidRPr="000260DF" w:rsidRDefault="004F1447" w:rsidP="00592449">
      <w:pPr>
        <w:rPr>
          <w:rFonts w:ascii="Times New Roman" w:hAnsi="Times New Roman"/>
          <w:i/>
          <w:sz w:val="22"/>
          <w:szCs w:val="22"/>
        </w:rPr>
      </w:pPr>
    </w:p>
    <w:tbl>
      <w:tblPr>
        <w:tblpPr w:leftFromText="180" w:rightFromText="180" w:vertAnchor="text" w:horzAnchor="margin" w:tblpY="871"/>
        <w:tblW w:w="1004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1"/>
        <w:gridCol w:w="3436"/>
        <w:gridCol w:w="3881"/>
      </w:tblGrid>
      <w:tr w:rsidR="00E44DB9" w:rsidRPr="000260DF" w:rsidTr="00910C51">
        <w:trPr>
          <w:trHeight w:hRule="exact" w:val="595"/>
        </w:trPr>
        <w:tc>
          <w:tcPr>
            <w:tcW w:w="2731" w:type="dxa"/>
            <w:shd w:val="clear" w:color="auto" w:fill="B3B3B3"/>
          </w:tcPr>
          <w:p w:rsidR="00571D40" w:rsidRPr="000260DF" w:rsidRDefault="00571D40" w:rsidP="00A45037">
            <w:pPr>
              <w:kinsoku w:val="0"/>
              <w:overflowPunct w:val="0"/>
              <w:ind w:left="103" w:right="565"/>
              <w:rPr>
                <w:rFonts w:ascii="Times New Roman" w:hAnsi="Times New Roman"/>
                <w:sz w:val="22"/>
                <w:szCs w:val="22"/>
              </w:rPr>
            </w:pPr>
            <w:r w:rsidRPr="000260DF">
              <w:rPr>
                <w:rFonts w:ascii="Times New Roman" w:hAnsi="Times New Roman"/>
                <w:b/>
                <w:bCs/>
                <w:sz w:val="22"/>
                <w:szCs w:val="22"/>
              </w:rPr>
              <w:t>Goal</w:t>
            </w:r>
          </w:p>
          <w:p w:rsidR="00571D40" w:rsidRPr="000260DF" w:rsidRDefault="00571D40" w:rsidP="00A45037">
            <w:pPr>
              <w:jc w:val="center"/>
              <w:rPr>
                <w:rFonts w:ascii="Times New Roman" w:hAnsi="Times New Roman"/>
                <w:sz w:val="22"/>
                <w:szCs w:val="22"/>
              </w:rPr>
            </w:pPr>
          </w:p>
        </w:tc>
        <w:tc>
          <w:tcPr>
            <w:tcW w:w="3436" w:type="dxa"/>
            <w:shd w:val="clear" w:color="auto" w:fill="B3B3B3"/>
          </w:tcPr>
          <w:p w:rsidR="00571D40" w:rsidRPr="000260DF" w:rsidRDefault="00571D40" w:rsidP="00A45037">
            <w:pPr>
              <w:kinsoku w:val="0"/>
              <w:overflowPunct w:val="0"/>
              <w:ind w:left="103"/>
              <w:rPr>
                <w:rFonts w:ascii="Times New Roman" w:hAnsi="Times New Roman"/>
                <w:sz w:val="22"/>
                <w:szCs w:val="22"/>
              </w:rPr>
            </w:pPr>
            <w:r w:rsidRPr="000260DF">
              <w:rPr>
                <w:rFonts w:ascii="Times New Roman" w:hAnsi="Times New Roman"/>
                <w:b/>
                <w:bCs/>
                <w:sz w:val="22"/>
                <w:szCs w:val="22"/>
              </w:rPr>
              <w:t>Projected</w:t>
            </w:r>
            <w:r w:rsidRPr="000260DF">
              <w:rPr>
                <w:rFonts w:ascii="Times New Roman" w:hAnsi="Times New Roman"/>
                <w:b/>
                <w:bCs/>
                <w:spacing w:val="-4"/>
                <w:sz w:val="22"/>
                <w:szCs w:val="22"/>
              </w:rPr>
              <w:t xml:space="preserve"> </w:t>
            </w:r>
            <w:r w:rsidRPr="000260DF">
              <w:rPr>
                <w:rFonts w:ascii="Times New Roman" w:hAnsi="Times New Roman"/>
                <w:b/>
                <w:bCs/>
                <w:sz w:val="22"/>
                <w:szCs w:val="22"/>
              </w:rPr>
              <w:t>Results over 3 years</w:t>
            </w:r>
          </w:p>
        </w:tc>
        <w:tc>
          <w:tcPr>
            <w:tcW w:w="3881" w:type="dxa"/>
            <w:shd w:val="clear" w:color="auto" w:fill="B3B3B3"/>
          </w:tcPr>
          <w:p w:rsidR="00571D40" w:rsidRPr="000260DF" w:rsidRDefault="00571D40" w:rsidP="00A45037">
            <w:pPr>
              <w:kinsoku w:val="0"/>
              <w:overflowPunct w:val="0"/>
              <w:ind w:left="103" w:right="255"/>
              <w:rPr>
                <w:rFonts w:ascii="Times New Roman" w:hAnsi="Times New Roman"/>
                <w:sz w:val="22"/>
                <w:szCs w:val="22"/>
                <w:vertAlign w:val="superscript"/>
              </w:rPr>
            </w:pPr>
            <w:r w:rsidRPr="000260DF">
              <w:rPr>
                <w:rFonts w:ascii="Times New Roman" w:hAnsi="Times New Roman"/>
                <w:b/>
                <w:bCs/>
                <w:sz w:val="22"/>
                <w:szCs w:val="22"/>
              </w:rPr>
              <w:t>How will efforts</w:t>
            </w:r>
            <w:r w:rsidRPr="000260DF">
              <w:rPr>
                <w:rFonts w:ascii="Times New Roman" w:hAnsi="Times New Roman"/>
                <w:b/>
                <w:bCs/>
                <w:spacing w:val="-11"/>
                <w:sz w:val="22"/>
                <w:szCs w:val="22"/>
              </w:rPr>
              <w:t xml:space="preserve"> </w:t>
            </w:r>
            <w:r w:rsidRPr="000260DF">
              <w:rPr>
                <w:rFonts w:ascii="Times New Roman" w:hAnsi="Times New Roman"/>
                <w:b/>
                <w:bCs/>
                <w:sz w:val="22"/>
                <w:szCs w:val="22"/>
              </w:rPr>
              <w:t>be</w:t>
            </w:r>
            <w:r w:rsidRPr="000260DF">
              <w:rPr>
                <w:rFonts w:ascii="Times New Roman" w:hAnsi="Times New Roman"/>
                <w:b/>
                <w:bCs/>
                <w:spacing w:val="-2"/>
                <w:sz w:val="22"/>
                <w:szCs w:val="22"/>
              </w:rPr>
              <w:t xml:space="preserve"> </w:t>
            </w:r>
            <w:r w:rsidRPr="000260DF">
              <w:rPr>
                <w:rFonts w:ascii="Times New Roman" w:hAnsi="Times New Roman"/>
                <w:b/>
                <w:bCs/>
                <w:sz w:val="22"/>
                <w:szCs w:val="22"/>
              </w:rPr>
              <w:t>incorporated</w:t>
            </w:r>
            <w:r w:rsidRPr="000260DF">
              <w:rPr>
                <w:rFonts w:ascii="Times New Roman" w:hAnsi="Times New Roman"/>
                <w:b/>
                <w:bCs/>
                <w:spacing w:val="-15"/>
                <w:sz w:val="22"/>
                <w:szCs w:val="22"/>
              </w:rPr>
              <w:t xml:space="preserve"> </w:t>
            </w:r>
            <w:r w:rsidRPr="000260DF">
              <w:rPr>
                <w:rFonts w:ascii="Times New Roman" w:hAnsi="Times New Roman"/>
                <w:b/>
                <w:bCs/>
                <w:sz w:val="22"/>
                <w:szCs w:val="22"/>
              </w:rPr>
              <w:t>&amp;</w:t>
            </w:r>
            <w:r w:rsidRPr="000260DF">
              <w:rPr>
                <w:rFonts w:ascii="Times New Roman" w:hAnsi="Times New Roman"/>
                <w:b/>
                <w:bCs/>
                <w:spacing w:val="-15"/>
                <w:sz w:val="22"/>
                <w:szCs w:val="22"/>
              </w:rPr>
              <w:t xml:space="preserve"> </w:t>
            </w:r>
            <w:r w:rsidRPr="000260DF">
              <w:rPr>
                <w:rFonts w:ascii="Times New Roman" w:hAnsi="Times New Roman"/>
                <w:b/>
                <w:bCs/>
                <w:sz w:val="22"/>
                <w:szCs w:val="22"/>
              </w:rPr>
              <w:t>support</w:t>
            </w:r>
            <w:r w:rsidRPr="000260DF">
              <w:rPr>
                <w:rFonts w:ascii="Times New Roman" w:hAnsi="Times New Roman"/>
                <w:b/>
                <w:bCs/>
                <w:spacing w:val="-15"/>
                <w:sz w:val="22"/>
                <w:szCs w:val="22"/>
              </w:rPr>
              <w:t xml:space="preserve"> </w:t>
            </w:r>
            <w:r w:rsidRPr="000260DF">
              <w:rPr>
                <w:rFonts w:ascii="Times New Roman" w:hAnsi="Times New Roman"/>
                <w:b/>
                <w:bCs/>
                <w:sz w:val="22"/>
                <w:szCs w:val="22"/>
              </w:rPr>
              <w:t xml:space="preserve">sustainability of </w:t>
            </w:r>
            <w:r w:rsidR="004A5925" w:rsidRPr="004A5925">
              <w:rPr>
                <w:rFonts w:ascii="Times New Roman" w:hAnsi="Times New Roman"/>
                <w:b/>
              </w:rPr>
              <w:t>(SC)²</w:t>
            </w:r>
          </w:p>
        </w:tc>
      </w:tr>
      <w:tr w:rsidR="00592449" w:rsidRPr="000260DF" w:rsidTr="00910C51">
        <w:trPr>
          <w:trHeight w:hRule="exact" w:val="941"/>
        </w:trPr>
        <w:tc>
          <w:tcPr>
            <w:tcW w:w="2731" w:type="dxa"/>
          </w:tcPr>
          <w:p w:rsidR="00571D40" w:rsidRPr="000260DF" w:rsidRDefault="00571D40" w:rsidP="00A45037">
            <w:pPr>
              <w:kinsoku w:val="0"/>
              <w:overflowPunct w:val="0"/>
              <w:ind w:left="103" w:right="338"/>
              <w:rPr>
                <w:rFonts w:ascii="Times New Roman" w:hAnsi="Times New Roman"/>
                <w:spacing w:val="-2"/>
                <w:sz w:val="22"/>
                <w:szCs w:val="22"/>
              </w:rPr>
            </w:pPr>
            <w:r w:rsidRPr="000260DF">
              <w:rPr>
                <w:rFonts w:ascii="Times New Roman" w:hAnsi="Times New Roman"/>
                <w:sz w:val="22"/>
                <w:szCs w:val="22"/>
              </w:rPr>
              <w:t>Increase in</w:t>
            </w:r>
            <w:r w:rsidRPr="000260DF">
              <w:rPr>
                <w:rFonts w:ascii="Times New Roman" w:hAnsi="Times New Roman"/>
                <w:spacing w:val="-34"/>
                <w:sz w:val="22"/>
                <w:szCs w:val="22"/>
              </w:rPr>
              <w:t xml:space="preserve"> H</w:t>
            </w:r>
            <w:r w:rsidRPr="000260DF">
              <w:rPr>
                <w:rFonts w:ascii="Times New Roman" w:hAnsi="Times New Roman"/>
                <w:sz w:val="22"/>
                <w:szCs w:val="22"/>
              </w:rPr>
              <w:t>ydroxyurea</w:t>
            </w:r>
            <w:r w:rsidRPr="000260DF">
              <w:rPr>
                <w:rFonts w:ascii="Times New Roman" w:hAnsi="Times New Roman"/>
                <w:spacing w:val="-2"/>
                <w:w w:val="99"/>
                <w:sz w:val="22"/>
                <w:szCs w:val="22"/>
              </w:rPr>
              <w:t xml:space="preserve"> </w:t>
            </w:r>
            <w:r w:rsidRPr="000260DF">
              <w:rPr>
                <w:rFonts w:ascii="Times New Roman" w:hAnsi="Times New Roman"/>
                <w:sz w:val="22"/>
                <w:szCs w:val="22"/>
              </w:rPr>
              <w:t>utilization in</w:t>
            </w:r>
            <w:r w:rsidRPr="000260DF">
              <w:rPr>
                <w:rFonts w:ascii="Times New Roman" w:hAnsi="Times New Roman"/>
                <w:spacing w:val="-7"/>
                <w:sz w:val="22"/>
                <w:szCs w:val="22"/>
              </w:rPr>
              <w:t xml:space="preserve"> </w:t>
            </w:r>
            <w:r w:rsidRPr="000260DF">
              <w:rPr>
                <w:rFonts w:ascii="Times New Roman" w:hAnsi="Times New Roman"/>
                <w:spacing w:val="-2"/>
                <w:sz w:val="22"/>
                <w:szCs w:val="22"/>
              </w:rPr>
              <w:t>SCD</w:t>
            </w:r>
          </w:p>
          <w:p w:rsidR="00571D40" w:rsidRPr="000260DF" w:rsidRDefault="00571D40" w:rsidP="00A45037">
            <w:pPr>
              <w:kinsoku w:val="0"/>
              <w:overflowPunct w:val="0"/>
              <w:ind w:left="103" w:right="338"/>
              <w:rPr>
                <w:rFonts w:ascii="Times New Roman" w:hAnsi="Times New Roman"/>
                <w:sz w:val="22"/>
                <w:szCs w:val="22"/>
              </w:rPr>
            </w:pPr>
          </w:p>
        </w:tc>
        <w:tc>
          <w:tcPr>
            <w:tcW w:w="3436" w:type="dxa"/>
          </w:tcPr>
          <w:p w:rsidR="00571D40" w:rsidRPr="000260DF" w:rsidRDefault="00571D40" w:rsidP="00A45037">
            <w:pPr>
              <w:kinsoku w:val="0"/>
              <w:overflowPunct w:val="0"/>
              <w:ind w:left="103" w:right="550"/>
              <w:rPr>
                <w:rFonts w:ascii="Times New Roman" w:hAnsi="Times New Roman"/>
                <w:sz w:val="22"/>
                <w:szCs w:val="22"/>
              </w:rPr>
            </w:pPr>
            <w:r w:rsidRPr="000260DF">
              <w:rPr>
                <w:rFonts w:ascii="Times New Roman" w:hAnsi="Times New Roman"/>
                <w:sz w:val="22"/>
                <w:szCs w:val="22"/>
              </w:rPr>
              <w:t>Increase</w:t>
            </w:r>
            <w:r w:rsidRPr="000260DF">
              <w:rPr>
                <w:rFonts w:ascii="Times New Roman" w:hAnsi="Times New Roman"/>
                <w:spacing w:val="-7"/>
                <w:sz w:val="22"/>
                <w:szCs w:val="22"/>
              </w:rPr>
              <w:t xml:space="preserve"> </w:t>
            </w:r>
            <w:r w:rsidRPr="000260DF">
              <w:rPr>
                <w:rFonts w:ascii="Times New Roman" w:hAnsi="Times New Roman"/>
                <w:sz w:val="22"/>
                <w:szCs w:val="22"/>
              </w:rPr>
              <w:t>Hydroxyurea</w:t>
            </w:r>
            <w:r w:rsidRPr="000260DF">
              <w:rPr>
                <w:rFonts w:ascii="Times New Roman" w:hAnsi="Times New Roman"/>
                <w:spacing w:val="-1"/>
                <w:w w:val="99"/>
                <w:sz w:val="22"/>
                <w:szCs w:val="22"/>
              </w:rPr>
              <w:t xml:space="preserve"> </w:t>
            </w:r>
            <w:r w:rsidRPr="000260DF">
              <w:rPr>
                <w:rFonts w:ascii="Times New Roman" w:hAnsi="Times New Roman"/>
                <w:sz w:val="22"/>
                <w:szCs w:val="22"/>
              </w:rPr>
              <w:t>prescribing by 50%</w:t>
            </w:r>
            <w:r w:rsidRPr="000260DF">
              <w:rPr>
                <w:rFonts w:ascii="Times New Roman" w:hAnsi="Times New Roman"/>
                <w:spacing w:val="-34"/>
                <w:sz w:val="22"/>
                <w:szCs w:val="22"/>
              </w:rPr>
              <w:t xml:space="preserve"> </w:t>
            </w:r>
            <w:r w:rsidRPr="000260DF">
              <w:rPr>
                <w:rFonts w:ascii="Times New Roman" w:hAnsi="Times New Roman"/>
                <w:sz w:val="22"/>
                <w:szCs w:val="22"/>
              </w:rPr>
              <w:t>with</w:t>
            </w:r>
            <w:r w:rsidRPr="000260DF">
              <w:rPr>
                <w:rFonts w:ascii="Times New Roman" w:hAnsi="Times New Roman"/>
                <w:spacing w:val="-2"/>
                <w:sz w:val="22"/>
                <w:szCs w:val="22"/>
              </w:rPr>
              <w:t xml:space="preserve"> </w:t>
            </w:r>
            <w:r w:rsidRPr="000260DF">
              <w:rPr>
                <w:rFonts w:ascii="Times New Roman" w:hAnsi="Times New Roman"/>
                <w:sz w:val="22"/>
                <w:szCs w:val="22"/>
              </w:rPr>
              <w:t>80%</w:t>
            </w:r>
            <w:r w:rsidRPr="000260DF">
              <w:rPr>
                <w:rFonts w:ascii="Times New Roman" w:hAnsi="Times New Roman"/>
                <w:spacing w:val="-3"/>
                <w:sz w:val="22"/>
                <w:szCs w:val="22"/>
              </w:rPr>
              <w:t xml:space="preserve"> </w:t>
            </w:r>
            <w:r w:rsidRPr="000260DF">
              <w:rPr>
                <w:rFonts w:ascii="Times New Roman" w:hAnsi="Times New Roman"/>
                <w:sz w:val="22"/>
                <w:szCs w:val="22"/>
              </w:rPr>
              <w:t>adherence</w:t>
            </w:r>
          </w:p>
        </w:tc>
        <w:tc>
          <w:tcPr>
            <w:tcW w:w="3881" w:type="dxa"/>
          </w:tcPr>
          <w:p w:rsidR="00571D40" w:rsidRPr="000260DF" w:rsidRDefault="00571D40" w:rsidP="00A45037">
            <w:pPr>
              <w:kinsoku w:val="0"/>
              <w:overflowPunct w:val="0"/>
              <w:ind w:left="103" w:right="200"/>
              <w:rPr>
                <w:rFonts w:ascii="Times New Roman" w:hAnsi="Times New Roman"/>
                <w:sz w:val="22"/>
                <w:szCs w:val="22"/>
              </w:rPr>
            </w:pPr>
            <w:r w:rsidRPr="000260DF">
              <w:rPr>
                <w:rFonts w:ascii="Times New Roman" w:hAnsi="Times New Roman"/>
                <w:sz w:val="22"/>
                <w:szCs w:val="22"/>
              </w:rPr>
              <w:t>Increased numbers of</w:t>
            </w:r>
            <w:r w:rsidRPr="000260DF">
              <w:rPr>
                <w:rFonts w:ascii="Times New Roman" w:hAnsi="Times New Roman"/>
                <w:spacing w:val="-28"/>
                <w:sz w:val="22"/>
                <w:szCs w:val="22"/>
              </w:rPr>
              <w:t xml:space="preserve"> </w:t>
            </w:r>
            <w:r w:rsidRPr="000260DF">
              <w:rPr>
                <w:rFonts w:ascii="Times New Roman" w:hAnsi="Times New Roman"/>
                <w:sz w:val="22"/>
                <w:szCs w:val="22"/>
              </w:rPr>
              <w:t>patients</w:t>
            </w:r>
            <w:r w:rsidRPr="000260DF">
              <w:rPr>
                <w:rFonts w:ascii="Times New Roman" w:hAnsi="Times New Roman"/>
                <w:spacing w:val="-2"/>
                <w:sz w:val="22"/>
                <w:szCs w:val="22"/>
              </w:rPr>
              <w:t xml:space="preserve"> </w:t>
            </w:r>
            <w:r w:rsidRPr="000260DF">
              <w:rPr>
                <w:rFonts w:ascii="Times New Roman" w:hAnsi="Times New Roman"/>
                <w:sz w:val="22"/>
                <w:szCs w:val="22"/>
              </w:rPr>
              <w:t>taking</w:t>
            </w:r>
            <w:r w:rsidRPr="000260DF">
              <w:rPr>
                <w:rFonts w:ascii="Times New Roman" w:hAnsi="Times New Roman"/>
                <w:spacing w:val="-13"/>
                <w:sz w:val="22"/>
                <w:szCs w:val="22"/>
              </w:rPr>
              <w:t xml:space="preserve"> </w:t>
            </w:r>
            <w:r w:rsidRPr="000260DF">
              <w:rPr>
                <w:rFonts w:ascii="Times New Roman" w:hAnsi="Times New Roman"/>
                <w:sz w:val="22"/>
                <w:szCs w:val="22"/>
              </w:rPr>
              <w:t>HU</w:t>
            </w:r>
            <w:r w:rsidRPr="000260DF">
              <w:rPr>
                <w:rFonts w:ascii="Times New Roman" w:hAnsi="Times New Roman"/>
                <w:spacing w:val="-12"/>
                <w:sz w:val="22"/>
                <w:szCs w:val="22"/>
              </w:rPr>
              <w:t xml:space="preserve"> </w:t>
            </w:r>
            <w:r w:rsidRPr="000260DF">
              <w:rPr>
                <w:rFonts w:ascii="Times New Roman" w:hAnsi="Times New Roman"/>
                <w:sz w:val="22"/>
                <w:szCs w:val="22"/>
              </w:rPr>
              <w:t>will</w:t>
            </w:r>
            <w:r w:rsidRPr="000260DF">
              <w:rPr>
                <w:rFonts w:ascii="Times New Roman" w:hAnsi="Times New Roman"/>
                <w:spacing w:val="-13"/>
                <w:sz w:val="22"/>
                <w:szCs w:val="22"/>
              </w:rPr>
              <w:t xml:space="preserve"> </w:t>
            </w:r>
            <w:r w:rsidRPr="000260DF">
              <w:rPr>
                <w:rFonts w:ascii="Times New Roman" w:hAnsi="Times New Roman"/>
                <w:sz w:val="22"/>
                <w:szCs w:val="22"/>
              </w:rPr>
              <w:t>decrease</w:t>
            </w:r>
            <w:r w:rsidRPr="000260DF">
              <w:rPr>
                <w:rFonts w:ascii="Times New Roman" w:hAnsi="Times New Roman"/>
                <w:spacing w:val="-12"/>
                <w:sz w:val="22"/>
                <w:szCs w:val="22"/>
              </w:rPr>
              <w:t xml:space="preserve"> </w:t>
            </w:r>
            <w:r w:rsidRPr="000260DF">
              <w:rPr>
                <w:rFonts w:ascii="Times New Roman" w:hAnsi="Times New Roman"/>
                <w:sz w:val="22"/>
                <w:szCs w:val="22"/>
              </w:rPr>
              <w:t>hospital</w:t>
            </w:r>
            <w:r w:rsidRPr="000260DF">
              <w:rPr>
                <w:rFonts w:ascii="Times New Roman" w:hAnsi="Times New Roman"/>
                <w:spacing w:val="-2"/>
                <w:sz w:val="22"/>
                <w:szCs w:val="22"/>
              </w:rPr>
              <w:t xml:space="preserve"> </w:t>
            </w:r>
            <w:r w:rsidRPr="000260DF">
              <w:rPr>
                <w:rFonts w:ascii="Times New Roman" w:hAnsi="Times New Roman"/>
                <w:sz w:val="22"/>
                <w:szCs w:val="22"/>
              </w:rPr>
              <w:t>utilization and</w:t>
            </w:r>
            <w:r w:rsidRPr="000260DF">
              <w:rPr>
                <w:rFonts w:ascii="Times New Roman" w:hAnsi="Times New Roman"/>
                <w:spacing w:val="-7"/>
                <w:sz w:val="22"/>
                <w:szCs w:val="22"/>
              </w:rPr>
              <w:t xml:space="preserve"> </w:t>
            </w:r>
            <w:r w:rsidRPr="000260DF">
              <w:rPr>
                <w:rFonts w:ascii="Times New Roman" w:hAnsi="Times New Roman"/>
                <w:spacing w:val="-2"/>
                <w:sz w:val="22"/>
                <w:szCs w:val="22"/>
              </w:rPr>
              <w:t xml:space="preserve">SCD </w:t>
            </w:r>
            <w:r w:rsidRPr="000260DF">
              <w:rPr>
                <w:rFonts w:ascii="Times New Roman" w:hAnsi="Times New Roman"/>
                <w:sz w:val="22"/>
                <w:szCs w:val="22"/>
              </w:rPr>
              <w:t>complications</w:t>
            </w:r>
          </w:p>
        </w:tc>
      </w:tr>
      <w:tr w:rsidR="00E44DB9" w:rsidRPr="000260DF" w:rsidTr="00910C51">
        <w:trPr>
          <w:trHeight w:hRule="exact" w:val="817"/>
        </w:trPr>
        <w:tc>
          <w:tcPr>
            <w:tcW w:w="2731" w:type="dxa"/>
          </w:tcPr>
          <w:p w:rsidR="00571D40" w:rsidRPr="000260DF" w:rsidRDefault="00571D40" w:rsidP="00A45037">
            <w:pPr>
              <w:kinsoku w:val="0"/>
              <w:overflowPunct w:val="0"/>
              <w:ind w:left="103" w:right="483"/>
              <w:rPr>
                <w:rFonts w:ascii="Times New Roman" w:hAnsi="Times New Roman"/>
                <w:sz w:val="22"/>
                <w:szCs w:val="22"/>
              </w:rPr>
            </w:pPr>
            <w:r w:rsidRPr="000260DF">
              <w:rPr>
                <w:rFonts w:ascii="Times New Roman" w:hAnsi="Times New Roman"/>
                <w:sz w:val="22"/>
                <w:szCs w:val="22"/>
              </w:rPr>
              <w:t xml:space="preserve">Reduction in UNNECESSARY transfusion utilization </w:t>
            </w:r>
          </w:p>
        </w:tc>
        <w:tc>
          <w:tcPr>
            <w:tcW w:w="3436" w:type="dxa"/>
          </w:tcPr>
          <w:p w:rsidR="00571D40" w:rsidRPr="000260DF" w:rsidRDefault="00571D40" w:rsidP="00A45037">
            <w:pPr>
              <w:kinsoku w:val="0"/>
              <w:overflowPunct w:val="0"/>
              <w:ind w:right="476"/>
              <w:rPr>
                <w:rFonts w:ascii="Times New Roman" w:hAnsi="Times New Roman"/>
                <w:sz w:val="22"/>
                <w:szCs w:val="22"/>
              </w:rPr>
            </w:pPr>
            <w:r w:rsidRPr="000260DF">
              <w:rPr>
                <w:rFonts w:ascii="Times New Roman" w:hAnsi="Times New Roman"/>
                <w:spacing w:val="-2"/>
                <w:sz w:val="22"/>
                <w:szCs w:val="22"/>
              </w:rPr>
              <w:t xml:space="preserve">  Decrease in unnecessary                    utilization by 60%</w:t>
            </w:r>
          </w:p>
        </w:tc>
        <w:tc>
          <w:tcPr>
            <w:tcW w:w="3881" w:type="dxa"/>
          </w:tcPr>
          <w:p w:rsidR="00571D40" w:rsidRPr="000260DF" w:rsidRDefault="00571D40" w:rsidP="00A45037">
            <w:pPr>
              <w:kinsoku w:val="0"/>
              <w:overflowPunct w:val="0"/>
              <w:ind w:left="103" w:right="198"/>
              <w:rPr>
                <w:rFonts w:ascii="Times New Roman" w:hAnsi="Times New Roman"/>
                <w:sz w:val="22"/>
                <w:szCs w:val="22"/>
              </w:rPr>
            </w:pPr>
            <w:r w:rsidRPr="000260DF">
              <w:rPr>
                <w:rFonts w:ascii="Times New Roman" w:hAnsi="Times New Roman"/>
                <w:sz w:val="22"/>
                <w:szCs w:val="22"/>
              </w:rPr>
              <w:t>Decreased</w:t>
            </w:r>
            <w:r w:rsidRPr="000260DF">
              <w:rPr>
                <w:rFonts w:ascii="Times New Roman" w:hAnsi="Times New Roman"/>
                <w:spacing w:val="-5"/>
                <w:sz w:val="22"/>
                <w:szCs w:val="22"/>
              </w:rPr>
              <w:t xml:space="preserve"> </w:t>
            </w:r>
            <w:r w:rsidRPr="000260DF">
              <w:rPr>
                <w:rFonts w:ascii="Times New Roman" w:hAnsi="Times New Roman"/>
                <w:sz w:val="22"/>
                <w:szCs w:val="22"/>
              </w:rPr>
              <w:t>unnecessary</w:t>
            </w:r>
            <w:r w:rsidRPr="000260DF">
              <w:rPr>
                <w:rFonts w:ascii="Times New Roman" w:hAnsi="Times New Roman"/>
                <w:spacing w:val="-2"/>
                <w:sz w:val="22"/>
                <w:szCs w:val="22"/>
              </w:rPr>
              <w:t xml:space="preserve"> </w:t>
            </w:r>
            <w:r w:rsidRPr="000260DF">
              <w:rPr>
                <w:rFonts w:ascii="Times New Roman" w:hAnsi="Times New Roman"/>
                <w:sz w:val="22"/>
                <w:szCs w:val="22"/>
              </w:rPr>
              <w:t>transfusions will</w:t>
            </w:r>
            <w:r w:rsidRPr="000260DF">
              <w:rPr>
                <w:rFonts w:ascii="Times New Roman" w:hAnsi="Times New Roman"/>
                <w:spacing w:val="-10"/>
                <w:sz w:val="22"/>
                <w:szCs w:val="22"/>
              </w:rPr>
              <w:t xml:space="preserve"> </w:t>
            </w:r>
            <w:r w:rsidRPr="000260DF">
              <w:rPr>
                <w:rFonts w:ascii="Times New Roman" w:hAnsi="Times New Roman"/>
                <w:sz w:val="22"/>
                <w:szCs w:val="22"/>
              </w:rPr>
              <w:t>decrease</w:t>
            </w:r>
            <w:r w:rsidRPr="000260DF">
              <w:rPr>
                <w:rFonts w:ascii="Times New Roman" w:hAnsi="Times New Roman"/>
                <w:spacing w:val="-1"/>
                <w:w w:val="99"/>
                <w:sz w:val="22"/>
                <w:szCs w:val="22"/>
              </w:rPr>
              <w:t xml:space="preserve"> </w:t>
            </w:r>
            <w:r w:rsidRPr="000260DF">
              <w:rPr>
                <w:rFonts w:ascii="Times New Roman" w:hAnsi="Times New Roman"/>
                <w:sz w:val="22"/>
                <w:szCs w:val="22"/>
              </w:rPr>
              <w:t>expenses as well as</w:t>
            </w:r>
            <w:r w:rsidRPr="000260DF">
              <w:rPr>
                <w:rFonts w:ascii="Times New Roman" w:hAnsi="Times New Roman"/>
                <w:spacing w:val="-35"/>
                <w:sz w:val="22"/>
                <w:szCs w:val="22"/>
              </w:rPr>
              <w:t xml:space="preserve"> </w:t>
            </w:r>
            <w:r w:rsidRPr="000260DF">
              <w:rPr>
                <w:rFonts w:ascii="Times New Roman" w:hAnsi="Times New Roman"/>
                <w:sz w:val="22"/>
                <w:szCs w:val="22"/>
              </w:rPr>
              <w:t>transfusion</w:t>
            </w:r>
            <w:r w:rsidRPr="000260DF">
              <w:rPr>
                <w:rFonts w:ascii="Cambria Math" w:hAnsi="Cambria Math" w:cs="Cambria Math"/>
                <w:sz w:val="22"/>
                <w:szCs w:val="22"/>
              </w:rPr>
              <w:t>‐</w:t>
            </w:r>
            <w:r w:rsidRPr="000260DF">
              <w:rPr>
                <w:rFonts w:ascii="Times New Roman" w:hAnsi="Times New Roman"/>
                <w:sz w:val="22"/>
                <w:szCs w:val="22"/>
              </w:rPr>
              <w:t>related</w:t>
            </w:r>
            <w:r w:rsidRPr="000260DF">
              <w:rPr>
                <w:rFonts w:ascii="Times New Roman" w:hAnsi="Times New Roman"/>
                <w:spacing w:val="-5"/>
                <w:sz w:val="22"/>
                <w:szCs w:val="22"/>
              </w:rPr>
              <w:t xml:space="preserve"> </w:t>
            </w:r>
            <w:r w:rsidRPr="000260DF">
              <w:rPr>
                <w:rFonts w:ascii="Times New Roman" w:hAnsi="Times New Roman"/>
                <w:sz w:val="22"/>
                <w:szCs w:val="22"/>
              </w:rPr>
              <w:t>complications</w:t>
            </w:r>
          </w:p>
        </w:tc>
      </w:tr>
      <w:tr w:rsidR="00E44DB9" w:rsidRPr="000260DF" w:rsidTr="00910C51">
        <w:trPr>
          <w:trHeight w:hRule="exact" w:val="879"/>
        </w:trPr>
        <w:tc>
          <w:tcPr>
            <w:tcW w:w="2731" w:type="dxa"/>
          </w:tcPr>
          <w:p w:rsidR="00571D40" w:rsidRPr="000260DF" w:rsidRDefault="00571D40" w:rsidP="00A45037">
            <w:pPr>
              <w:kinsoku w:val="0"/>
              <w:overflowPunct w:val="0"/>
              <w:ind w:left="103" w:right="483"/>
              <w:rPr>
                <w:rFonts w:ascii="Times New Roman" w:hAnsi="Times New Roman"/>
                <w:sz w:val="22"/>
                <w:szCs w:val="22"/>
              </w:rPr>
            </w:pPr>
            <w:r w:rsidRPr="000260DF">
              <w:rPr>
                <w:rFonts w:ascii="Times New Roman" w:hAnsi="Times New Roman"/>
                <w:sz w:val="22"/>
                <w:szCs w:val="22"/>
              </w:rPr>
              <w:t>Improvement in NECESSARY transfusion therapy</w:t>
            </w:r>
          </w:p>
        </w:tc>
        <w:tc>
          <w:tcPr>
            <w:tcW w:w="3436" w:type="dxa"/>
          </w:tcPr>
          <w:p w:rsidR="00571D40" w:rsidRPr="000260DF" w:rsidRDefault="00571D40" w:rsidP="00A45037">
            <w:pPr>
              <w:kinsoku w:val="0"/>
              <w:overflowPunct w:val="0"/>
              <w:ind w:right="476"/>
              <w:rPr>
                <w:rFonts w:ascii="Times New Roman" w:hAnsi="Times New Roman"/>
                <w:spacing w:val="-2"/>
                <w:sz w:val="22"/>
                <w:szCs w:val="22"/>
              </w:rPr>
            </w:pPr>
            <w:r w:rsidRPr="000260DF">
              <w:rPr>
                <w:rFonts w:ascii="Times New Roman" w:hAnsi="Times New Roman"/>
                <w:spacing w:val="-2"/>
                <w:sz w:val="22"/>
                <w:szCs w:val="22"/>
              </w:rPr>
              <w:t>Increase in necessary transfusion therapy in patients with neurologic risk by 30%</w:t>
            </w:r>
          </w:p>
        </w:tc>
        <w:tc>
          <w:tcPr>
            <w:tcW w:w="3881" w:type="dxa"/>
          </w:tcPr>
          <w:p w:rsidR="00571D40" w:rsidRPr="000260DF" w:rsidRDefault="00571D40" w:rsidP="00A45037">
            <w:pPr>
              <w:kinsoku w:val="0"/>
              <w:overflowPunct w:val="0"/>
              <w:ind w:left="103" w:right="198"/>
              <w:rPr>
                <w:rFonts w:ascii="Times New Roman" w:hAnsi="Times New Roman"/>
                <w:sz w:val="22"/>
                <w:szCs w:val="22"/>
              </w:rPr>
            </w:pPr>
            <w:r w:rsidRPr="000260DF">
              <w:rPr>
                <w:rFonts w:ascii="Times New Roman" w:hAnsi="Times New Roman"/>
                <w:sz w:val="22"/>
                <w:szCs w:val="22"/>
              </w:rPr>
              <w:t xml:space="preserve">Improved transfusion therapy in at-risk patients for stroke prevention </w:t>
            </w:r>
          </w:p>
        </w:tc>
      </w:tr>
      <w:tr w:rsidR="00E44DB9" w:rsidRPr="000260DF" w:rsidTr="00910C51">
        <w:trPr>
          <w:trHeight w:hRule="exact" w:val="888"/>
        </w:trPr>
        <w:tc>
          <w:tcPr>
            <w:tcW w:w="2731" w:type="dxa"/>
          </w:tcPr>
          <w:p w:rsidR="00571D40" w:rsidRPr="000260DF" w:rsidRDefault="00571D40" w:rsidP="00A45037">
            <w:pPr>
              <w:kinsoku w:val="0"/>
              <w:overflowPunct w:val="0"/>
              <w:ind w:left="103"/>
              <w:rPr>
                <w:rFonts w:ascii="Times New Roman" w:hAnsi="Times New Roman"/>
                <w:sz w:val="22"/>
                <w:szCs w:val="22"/>
              </w:rPr>
            </w:pPr>
            <w:r w:rsidRPr="000260DF">
              <w:rPr>
                <w:rFonts w:ascii="Times New Roman" w:hAnsi="Times New Roman"/>
                <w:sz w:val="22"/>
                <w:szCs w:val="22"/>
              </w:rPr>
              <w:t>Comprehensive</w:t>
            </w:r>
            <w:r w:rsidRPr="000260DF">
              <w:rPr>
                <w:rFonts w:ascii="Times New Roman" w:hAnsi="Times New Roman"/>
                <w:spacing w:val="-4"/>
                <w:sz w:val="22"/>
                <w:szCs w:val="22"/>
              </w:rPr>
              <w:t xml:space="preserve"> </w:t>
            </w:r>
            <w:r w:rsidRPr="000260DF">
              <w:rPr>
                <w:rFonts w:ascii="Times New Roman" w:hAnsi="Times New Roman"/>
                <w:sz w:val="22"/>
                <w:szCs w:val="22"/>
              </w:rPr>
              <w:t>care</w:t>
            </w:r>
          </w:p>
        </w:tc>
        <w:tc>
          <w:tcPr>
            <w:tcW w:w="3436" w:type="dxa"/>
          </w:tcPr>
          <w:p w:rsidR="00571D40" w:rsidRPr="000260DF" w:rsidRDefault="00571D40" w:rsidP="00A45037">
            <w:pPr>
              <w:kinsoku w:val="0"/>
              <w:overflowPunct w:val="0"/>
              <w:ind w:left="103" w:right="548"/>
              <w:rPr>
                <w:rFonts w:ascii="Times New Roman" w:hAnsi="Times New Roman"/>
                <w:sz w:val="22"/>
                <w:szCs w:val="22"/>
              </w:rPr>
            </w:pPr>
            <w:r w:rsidRPr="000260DF">
              <w:rPr>
                <w:rFonts w:ascii="Times New Roman" w:hAnsi="Times New Roman"/>
                <w:sz w:val="22"/>
                <w:szCs w:val="22"/>
              </w:rPr>
              <w:t xml:space="preserve">Increase number of patients who see both a specialist and PCP by 50% (CCI data) </w:t>
            </w:r>
          </w:p>
        </w:tc>
        <w:tc>
          <w:tcPr>
            <w:tcW w:w="3881" w:type="dxa"/>
          </w:tcPr>
          <w:p w:rsidR="00571D40" w:rsidRPr="000260DF" w:rsidRDefault="00571D40" w:rsidP="00A45037">
            <w:pPr>
              <w:kinsoku w:val="0"/>
              <w:overflowPunct w:val="0"/>
              <w:ind w:left="103" w:right="336"/>
              <w:rPr>
                <w:rFonts w:ascii="Times New Roman" w:hAnsi="Times New Roman"/>
                <w:sz w:val="22"/>
                <w:szCs w:val="22"/>
              </w:rPr>
            </w:pPr>
            <w:r w:rsidRPr="000260DF">
              <w:rPr>
                <w:rFonts w:ascii="Times New Roman" w:hAnsi="Times New Roman"/>
                <w:sz w:val="22"/>
                <w:szCs w:val="22"/>
              </w:rPr>
              <w:t>Improved comprehensive</w:t>
            </w:r>
            <w:r w:rsidRPr="000260DF">
              <w:rPr>
                <w:rFonts w:ascii="Times New Roman" w:hAnsi="Times New Roman"/>
                <w:spacing w:val="-33"/>
                <w:sz w:val="22"/>
                <w:szCs w:val="22"/>
              </w:rPr>
              <w:t xml:space="preserve"> </w:t>
            </w:r>
            <w:r w:rsidRPr="000260DF">
              <w:rPr>
                <w:rFonts w:ascii="Times New Roman" w:hAnsi="Times New Roman"/>
                <w:sz w:val="22"/>
                <w:szCs w:val="22"/>
              </w:rPr>
              <w:t>care</w:t>
            </w:r>
            <w:r w:rsidRPr="000260DF">
              <w:rPr>
                <w:rFonts w:ascii="Times New Roman" w:hAnsi="Times New Roman"/>
                <w:spacing w:val="-1"/>
                <w:w w:val="99"/>
                <w:sz w:val="22"/>
                <w:szCs w:val="22"/>
              </w:rPr>
              <w:t xml:space="preserve"> </w:t>
            </w:r>
            <w:r w:rsidRPr="000260DF">
              <w:rPr>
                <w:rFonts w:ascii="Times New Roman" w:hAnsi="Times New Roman"/>
                <w:sz w:val="22"/>
                <w:szCs w:val="22"/>
              </w:rPr>
              <w:t>will</w:t>
            </w:r>
            <w:r w:rsidRPr="000260DF">
              <w:rPr>
                <w:rFonts w:ascii="Times New Roman" w:hAnsi="Times New Roman"/>
                <w:spacing w:val="-20"/>
                <w:sz w:val="22"/>
                <w:szCs w:val="22"/>
              </w:rPr>
              <w:t xml:space="preserve"> </w:t>
            </w:r>
            <w:r w:rsidRPr="000260DF">
              <w:rPr>
                <w:rFonts w:ascii="Times New Roman" w:hAnsi="Times New Roman"/>
                <w:sz w:val="22"/>
                <w:szCs w:val="22"/>
              </w:rPr>
              <w:t>decrease</w:t>
            </w:r>
            <w:r w:rsidRPr="000260DF">
              <w:rPr>
                <w:rFonts w:ascii="Times New Roman" w:hAnsi="Times New Roman"/>
                <w:spacing w:val="-2"/>
                <w:w w:val="99"/>
                <w:sz w:val="22"/>
                <w:szCs w:val="22"/>
              </w:rPr>
              <w:t xml:space="preserve"> </w:t>
            </w:r>
            <w:r w:rsidRPr="000260DF">
              <w:rPr>
                <w:rFonts w:ascii="Times New Roman" w:hAnsi="Times New Roman"/>
                <w:sz w:val="22"/>
                <w:szCs w:val="22"/>
              </w:rPr>
              <w:t>avoidable utilization</w:t>
            </w:r>
            <w:r w:rsidRPr="000260DF">
              <w:rPr>
                <w:rFonts w:ascii="Times New Roman" w:hAnsi="Times New Roman"/>
                <w:spacing w:val="-8"/>
                <w:sz w:val="22"/>
                <w:szCs w:val="22"/>
              </w:rPr>
              <w:t xml:space="preserve"> </w:t>
            </w:r>
            <w:r w:rsidRPr="000260DF">
              <w:rPr>
                <w:rFonts w:ascii="Times New Roman" w:hAnsi="Times New Roman"/>
                <w:spacing w:val="-2"/>
                <w:sz w:val="22"/>
                <w:szCs w:val="22"/>
              </w:rPr>
              <w:t>to increase patient engagement</w:t>
            </w:r>
          </w:p>
        </w:tc>
      </w:tr>
      <w:tr w:rsidR="00592449" w:rsidRPr="000260DF" w:rsidTr="00910C51">
        <w:trPr>
          <w:trHeight w:hRule="exact" w:val="984"/>
        </w:trPr>
        <w:tc>
          <w:tcPr>
            <w:tcW w:w="2731" w:type="dxa"/>
          </w:tcPr>
          <w:p w:rsidR="00571D40" w:rsidRPr="000260DF" w:rsidRDefault="00571D40" w:rsidP="00A45037">
            <w:pPr>
              <w:kinsoku w:val="0"/>
              <w:overflowPunct w:val="0"/>
              <w:ind w:left="103"/>
              <w:rPr>
                <w:rFonts w:ascii="Times New Roman" w:hAnsi="Times New Roman"/>
                <w:sz w:val="22"/>
                <w:szCs w:val="22"/>
              </w:rPr>
            </w:pPr>
            <w:r w:rsidRPr="000260DF">
              <w:rPr>
                <w:rFonts w:ascii="Times New Roman" w:hAnsi="Times New Roman"/>
                <w:sz w:val="22"/>
                <w:szCs w:val="22"/>
              </w:rPr>
              <w:t>Decrease overall number of hospital days per patient</w:t>
            </w:r>
          </w:p>
        </w:tc>
        <w:tc>
          <w:tcPr>
            <w:tcW w:w="3436" w:type="dxa"/>
          </w:tcPr>
          <w:p w:rsidR="00571D40" w:rsidRPr="000260DF" w:rsidRDefault="00571D40" w:rsidP="00A45037">
            <w:pPr>
              <w:kinsoku w:val="0"/>
              <w:overflowPunct w:val="0"/>
              <w:ind w:left="103" w:right="548"/>
              <w:rPr>
                <w:rFonts w:ascii="Times New Roman" w:hAnsi="Times New Roman"/>
                <w:sz w:val="22"/>
                <w:szCs w:val="22"/>
              </w:rPr>
            </w:pPr>
            <w:r w:rsidRPr="000260DF">
              <w:rPr>
                <w:rFonts w:ascii="Times New Roman" w:hAnsi="Times New Roman"/>
                <w:sz w:val="22"/>
                <w:szCs w:val="22"/>
              </w:rPr>
              <w:t>Patients with &gt; 3 hospital visits per year will have a 50% decrease in days hospitalized</w:t>
            </w:r>
          </w:p>
        </w:tc>
        <w:tc>
          <w:tcPr>
            <w:tcW w:w="3881" w:type="dxa"/>
          </w:tcPr>
          <w:p w:rsidR="00571D40" w:rsidRPr="000260DF" w:rsidRDefault="00571D40" w:rsidP="00A45037">
            <w:pPr>
              <w:kinsoku w:val="0"/>
              <w:overflowPunct w:val="0"/>
              <w:ind w:left="103" w:right="336"/>
              <w:rPr>
                <w:rFonts w:ascii="Times New Roman" w:hAnsi="Times New Roman"/>
                <w:sz w:val="22"/>
                <w:szCs w:val="22"/>
              </w:rPr>
            </w:pPr>
            <w:r w:rsidRPr="000260DF">
              <w:rPr>
                <w:rFonts w:ascii="Times New Roman" w:hAnsi="Times New Roman"/>
                <w:sz w:val="22"/>
                <w:szCs w:val="22"/>
              </w:rPr>
              <w:t>Improved cost of care and enhanced repayment</w:t>
            </w:r>
          </w:p>
        </w:tc>
      </w:tr>
      <w:tr w:rsidR="00E44DB9" w:rsidRPr="000260DF" w:rsidTr="00910C51">
        <w:trPr>
          <w:trHeight w:hRule="exact" w:val="253"/>
        </w:trPr>
        <w:tc>
          <w:tcPr>
            <w:tcW w:w="10047" w:type="dxa"/>
            <w:gridSpan w:val="3"/>
            <w:shd w:val="clear" w:color="auto" w:fill="BFBFBF"/>
          </w:tcPr>
          <w:p w:rsidR="00571D40" w:rsidRPr="000260DF" w:rsidRDefault="00571D40" w:rsidP="00A45037">
            <w:pPr>
              <w:kinsoku w:val="0"/>
              <w:overflowPunct w:val="0"/>
              <w:ind w:left="103" w:right="336"/>
              <w:jc w:val="center"/>
              <w:rPr>
                <w:rFonts w:ascii="Times New Roman" w:hAnsi="Times New Roman"/>
                <w:b/>
                <w:sz w:val="22"/>
                <w:szCs w:val="22"/>
              </w:rPr>
            </w:pPr>
            <w:r w:rsidRPr="000260DF">
              <w:rPr>
                <w:rFonts w:ascii="Times New Roman" w:hAnsi="Times New Roman"/>
                <w:b/>
                <w:sz w:val="22"/>
                <w:szCs w:val="22"/>
              </w:rPr>
              <w:t>Secondary Goals:</w:t>
            </w:r>
          </w:p>
        </w:tc>
      </w:tr>
      <w:tr w:rsidR="00592449" w:rsidRPr="000260DF" w:rsidTr="00910C51">
        <w:trPr>
          <w:trHeight w:hRule="exact" w:val="1371"/>
        </w:trPr>
        <w:tc>
          <w:tcPr>
            <w:tcW w:w="2731" w:type="dxa"/>
          </w:tcPr>
          <w:p w:rsidR="00571D40" w:rsidRPr="000260DF" w:rsidRDefault="00571D40" w:rsidP="00A45037">
            <w:pPr>
              <w:kinsoku w:val="0"/>
              <w:overflowPunct w:val="0"/>
              <w:ind w:left="103"/>
              <w:rPr>
                <w:rFonts w:ascii="Times New Roman" w:hAnsi="Times New Roman"/>
                <w:sz w:val="22"/>
                <w:szCs w:val="22"/>
              </w:rPr>
            </w:pPr>
            <w:r w:rsidRPr="000260DF">
              <w:rPr>
                <w:rFonts w:ascii="Times New Roman" w:hAnsi="Times New Roman"/>
                <w:sz w:val="22"/>
                <w:szCs w:val="22"/>
              </w:rPr>
              <w:t>Quality of Life Assessment</w:t>
            </w:r>
          </w:p>
          <w:p w:rsidR="00571D40" w:rsidRPr="000260DF" w:rsidRDefault="00571D40" w:rsidP="00A45037">
            <w:pPr>
              <w:kinsoku w:val="0"/>
              <w:overflowPunct w:val="0"/>
              <w:ind w:left="103"/>
              <w:rPr>
                <w:rFonts w:ascii="Times New Roman" w:hAnsi="Times New Roman"/>
                <w:sz w:val="22"/>
                <w:szCs w:val="22"/>
              </w:rPr>
            </w:pPr>
            <w:r w:rsidRPr="000260DF">
              <w:rPr>
                <w:rFonts w:ascii="Times New Roman" w:hAnsi="Times New Roman"/>
                <w:sz w:val="22"/>
                <w:szCs w:val="22"/>
              </w:rPr>
              <w:t>*</w:t>
            </w:r>
            <w:r w:rsidRPr="000260DF">
              <w:rPr>
                <w:rFonts w:ascii="Times New Roman" w:hAnsi="Times New Roman"/>
                <w:sz w:val="22"/>
                <w:szCs w:val="22"/>
                <w:lang w:val="en-GB"/>
              </w:rPr>
              <w:t xml:space="preserve">The Adult Sickle Cell Quality of Life Measurement Information System (ASCQ-Me) </w:t>
            </w:r>
          </w:p>
        </w:tc>
        <w:tc>
          <w:tcPr>
            <w:tcW w:w="3436" w:type="dxa"/>
          </w:tcPr>
          <w:p w:rsidR="00571D40" w:rsidRPr="000260DF" w:rsidRDefault="00571D40" w:rsidP="00A45037">
            <w:pPr>
              <w:kinsoku w:val="0"/>
              <w:overflowPunct w:val="0"/>
              <w:ind w:left="103" w:right="548"/>
              <w:rPr>
                <w:rFonts w:ascii="Times New Roman" w:hAnsi="Times New Roman"/>
                <w:sz w:val="22"/>
                <w:szCs w:val="22"/>
              </w:rPr>
            </w:pPr>
            <w:r w:rsidRPr="000260DF">
              <w:rPr>
                <w:rFonts w:ascii="Times New Roman" w:hAnsi="Times New Roman"/>
                <w:sz w:val="22"/>
                <w:szCs w:val="22"/>
              </w:rPr>
              <w:t>60% of patients will demonstrate a quantitative improvement in quality of life using standardized measure</w:t>
            </w:r>
          </w:p>
        </w:tc>
        <w:tc>
          <w:tcPr>
            <w:tcW w:w="3881" w:type="dxa"/>
          </w:tcPr>
          <w:p w:rsidR="00571D40" w:rsidRPr="000260DF" w:rsidRDefault="00571D40" w:rsidP="00A45037">
            <w:pPr>
              <w:kinsoku w:val="0"/>
              <w:overflowPunct w:val="0"/>
              <w:ind w:left="103" w:right="336"/>
              <w:rPr>
                <w:rFonts w:ascii="Times New Roman" w:hAnsi="Times New Roman"/>
                <w:sz w:val="22"/>
                <w:szCs w:val="22"/>
              </w:rPr>
            </w:pPr>
            <w:r w:rsidRPr="000260DF">
              <w:rPr>
                <w:rFonts w:ascii="Times New Roman" w:hAnsi="Times New Roman"/>
                <w:sz w:val="22"/>
                <w:szCs w:val="22"/>
              </w:rPr>
              <w:t>A measure of physical, social and environmental quality of life specific to SCD which will lead to improved patient-environment interaction</w:t>
            </w:r>
          </w:p>
        </w:tc>
      </w:tr>
      <w:tr w:rsidR="00592449" w:rsidRPr="000260DF" w:rsidTr="00910C51">
        <w:trPr>
          <w:trHeight w:hRule="exact" w:val="804"/>
        </w:trPr>
        <w:tc>
          <w:tcPr>
            <w:tcW w:w="2731" w:type="dxa"/>
          </w:tcPr>
          <w:p w:rsidR="00571D40" w:rsidRPr="000260DF" w:rsidRDefault="00571D40" w:rsidP="00A45037">
            <w:pPr>
              <w:kinsoku w:val="0"/>
              <w:overflowPunct w:val="0"/>
              <w:ind w:left="103"/>
              <w:rPr>
                <w:rFonts w:ascii="Times New Roman" w:hAnsi="Times New Roman"/>
                <w:sz w:val="22"/>
                <w:szCs w:val="22"/>
              </w:rPr>
            </w:pPr>
            <w:r w:rsidRPr="000260DF">
              <w:rPr>
                <w:rFonts w:ascii="Times New Roman" w:hAnsi="Times New Roman"/>
                <w:sz w:val="22"/>
                <w:szCs w:val="22"/>
              </w:rPr>
              <w:t>Pain burden assessment</w:t>
            </w:r>
          </w:p>
        </w:tc>
        <w:tc>
          <w:tcPr>
            <w:tcW w:w="3436" w:type="dxa"/>
          </w:tcPr>
          <w:p w:rsidR="00571D40" w:rsidRPr="000260DF" w:rsidRDefault="00571D40" w:rsidP="00A45037">
            <w:pPr>
              <w:kinsoku w:val="0"/>
              <w:overflowPunct w:val="0"/>
              <w:ind w:left="103" w:right="548"/>
              <w:rPr>
                <w:rFonts w:ascii="Times New Roman" w:hAnsi="Times New Roman"/>
                <w:sz w:val="22"/>
                <w:szCs w:val="22"/>
              </w:rPr>
            </w:pPr>
            <w:r w:rsidRPr="000260DF">
              <w:rPr>
                <w:rFonts w:ascii="Times New Roman" w:hAnsi="Times New Roman"/>
                <w:sz w:val="22"/>
                <w:szCs w:val="22"/>
              </w:rPr>
              <w:t xml:space="preserve">60% of patients will demonstrate a quantitative improvement in pain burden </w:t>
            </w:r>
          </w:p>
        </w:tc>
        <w:tc>
          <w:tcPr>
            <w:tcW w:w="3881" w:type="dxa"/>
          </w:tcPr>
          <w:p w:rsidR="00571D40" w:rsidRPr="000260DF" w:rsidRDefault="00571D40" w:rsidP="00A45037">
            <w:pPr>
              <w:kinsoku w:val="0"/>
              <w:overflowPunct w:val="0"/>
              <w:ind w:left="103" w:right="336"/>
              <w:rPr>
                <w:rFonts w:ascii="Times New Roman" w:hAnsi="Times New Roman"/>
                <w:sz w:val="22"/>
                <w:szCs w:val="22"/>
              </w:rPr>
            </w:pPr>
            <w:r w:rsidRPr="000260DF">
              <w:rPr>
                <w:rFonts w:ascii="Times New Roman" w:hAnsi="Times New Roman"/>
                <w:sz w:val="22"/>
                <w:szCs w:val="22"/>
              </w:rPr>
              <w:t>Improved pain burden will lead to decreased unnecessary utilization and decreased per patient cost</w:t>
            </w:r>
          </w:p>
        </w:tc>
      </w:tr>
      <w:tr w:rsidR="00592449" w:rsidRPr="000260DF" w:rsidTr="00910C51">
        <w:trPr>
          <w:trHeight w:hRule="exact" w:val="897"/>
        </w:trPr>
        <w:tc>
          <w:tcPr>
            <w:tcW w:w="2731" w:type="dxa"/>
          </w:tcPr>
          <w:p w:rsidR="00571D40" w:rsidRPr="000260DF" w:rsidRDefault="00571D40" w:rsidP="00A45037">
            <w:pPr>
              <w:kinsoku w:val="0"/>
              <w:overflowPunct w:val="0"/>
              <w:ind w:left="103"/>
              <w:rPr>
                <w:rFonts w:ascii="Times New Roman" w:hAnsi="Times New Roman"/>
                <w:sz w:val="22"/>
                <w:szCs w:val="22"/>
              </w:rPr>
            </w:pPr>
            <w:r w:rsidRPr="000260DF">
              <w:rPr>
                <w:rFonts w:ascii="Times New Roman" w:hAnsi="Times New Roman"/>
                <w:sz w:val="22"/>
                <w:szCs w:val="22"/>
              </w:rPr>
              <w:t>Individualized</w:t>
            </w:r>
            <w:r w:rsidRPr="000260DF">
              <w:rPr>
                <w:rFonts w:ascii="Times New Roman" w:hAnsi="Times New Roman"/>
                <w:spacing w:val="-4"/>
                <w:sz w:val="22"/>
                <w:szCs w:val="22"/>
              </w:rPr>
              <w:t xml:space="preserve"> </w:t>
            </w:r>
            <w:r w:rsidRPr="000260DF">
              <w:rPr>
                <w:rFonts w:ascii="Times New Roman" w:hAnsi="Times New Roman"/>
                <w:sz w:val="22"/>
                <w:szCs w:val="22"/>
              </w:rPr>
              <w:t>pain</w:t>
            </w:r>
            <w:r w:rsidRPr="000260DF">
              <w:rPr>
                <w:rFonts w:ascii="Times New Roman" w:hAnsi="Times New Roman"/>
                <w:spacing w:val="-1"/>
                <w:sz w:val="22"/>
                <w:szCs w:val="22"/>
              </w:rPr>
              <w:t xml:space="preserve"> </w:t>
            </w:r>
            <w:r w:rsidRPr="000260DF">
              <w:rPr>
                <w:rFonts w:ascii="Times New Roman" w:hAnsi="Times New Roman"/>
                <w:sz w:val="22"/>
                <w:szCs w:val="22"/>
              </w:rPr>
              <w:t>medication</w:t>
            </w:r>
            <w:r w:rsidRPr="000260DF">
              <w:rPr>
                <w:rFonts w:ascii="Times New Roman" w:hAnsi="Times New Roman"/>
                <w:spacing w:val="-22"/>
                <w:sz w:val="22"/>
                <w:szCs w:val="22"/>
              </w:rPr>
              <w:t xml:space="preserve"> </w:t>
            </w:r>
            <w:r w:rsidRPr="000260DF">
              <w:rPr>
                <w:rFonts w:ascii="Times New Roman" w:hAnsi="Times New Roman"/>
                <w:sz w:val="22"/>
                <w:szCs w:val="22"/>
              </w:rPr>
              <w:t>treatment</w:t>
            </w:r>
            <w:r w:rsidRPr="000260DF">
              <w:rPr>
                <w:rFonts w:ascii="Times New Roman" w:hAnsi="Times New Roman"/>
                <w:spacing w:val="-1"/>
                <w:w w:val="99"/>
                <w:sz w:val="22"/>
                <w:szCs w:val="22"/>
              </w:rPr>
              <w:t xml:space="preserve"> </w:t>
            </w:r>
            <w:r w:rsidRPr="000260DF">
              <w:rPr>
                <w:rFonts w:ascii="Times New Roman" w:hAnsi="Times New Roman"/>
                <w:sz w:val="22"/>
                <w:szCs w:val="22"/>
              </w:rPr>
              <w:t>plans</w:t>
            </w:r>
          </w:p>
        </w:tc>
        <w:tc>
          <w:tcPr>
            <w:tcW w:w="3436" w:type="dxa"/>
          </w:tcPr>
          <w:p w:rsidR="00571D40" w:rsidRPr="000260DF" w:rsidRDefault="00571D40" w:rsidP="00A45037">
            <w:pPr>
              <w:kinsoku w:val="0"/>
              <w:overflowPunct w:val="0"/>
              <w:ind w:left="103" w:right="548"/>
              <w:rPr>
                <w:rFonts w:ascii="Times New Roman" w:hAnsi="Times New Roman"/>
                <w:sz w:val="22"/>
                <w:szCs w:val="22"/>
              </w:rPr>
            </w:pPr>
            <w:r w:rsidRPr="000260DF">
              <w:rPr>
                <w:rFonts w:ascii="Times New Roman" w:hAnsi="Times New Roman"/>
                <w:sz w:val="22"/>
                <w:szCs w:val="22"/>
              </w:rPr>
              <w:t>75% of patients will have individualized care plans in place by year</w:t>
            </w:r>
            <w:r w:rsidRPr="000260DF">
              <w:rPr>
                <w:rFonts w:ascii="Times New Roman" w:hAnsi="Times New Roman"/>
                <w:spacing w:val="-22"/>
                <w:sz w:val="22"/>
                <w:szCs w:val="22"/>
              </w:rPr>
              <w:t xml:space="preserve"> </w:t>
            </w:r>
            <w:r w:rsidRPr="000260DF">
              <w:rPr>
                <w:rFonts w:ascii="Times New Roman" w:hAnsi="Times New Roman"/>
                <w:sz w:val="22"/>
                <w:szCs w:val="22"/>
              </w:rPr>
              <w:t>3</w:t>
            </w:r>
          </w:p>
        </w:tc>
        <w:tc>
          <w:tcPr>
            <w:tcW w:w="3881" w:type="dxa"/>
          </w:tcPr>
          <w:p w:rsidR="00571D40" w:rsidRPr="000260DF" w:rsidRDefault="00571D40" w:rsidP="00A45037">
            <w:pPr>
              <w:kinsoku w:val="0"/>
              <w:overflowPunct w:val="0"/>
              <w:ind w:left="103" w:right="336"/>
              <w:rPr>
                <w:rFonts w:ascii="Times New Roman" w:hAnsi="Times New Roman"/>
                <w:sz w:val="22"/>
                <w:szCs w:val="22"/>
              </w:rPr>
            </w:pPr>
            <w:r w:rsidRPr="000260DF">
              <w:rPr>
                <w:rFonts w:ascii="Times New Roman" w:hAnsi="Times New Roman"/>
                <w:sz w:val="22"/>
                <w:szCs w:val="22"/>
              </w:rPr>
              <w:t>Individualized pain regimens will decrease admissions and repeat ER visits by affected patients</w:t>
            </w:r>
          </w:p>
        </w:tc>
      </w:tr>
    </w:tbl>
    <w:p w:rsidR="00240E6A" w:rsidRPr="000260DF" w:rsidRDefault="00240E6A" w:rsidP="00240E6A">
      <w:pPr>
        <w:rPr>
          <w:rFonts w:ascii="Times New Roman" w:hAnsi="Times New Roman"/>
        </w:rPr>
      </w:pPr>
      <w:r w:rsidRPr="000260DF">
        <w:rPr>
          <w:rFonts w:ascii="Times New Roman" w:hAnsi="Times New Roman"/>
        </w:rPr>
        <w:t>All results will be assessed using appropriate statistical technique (logistic regression, 2 sided t-test) and descriptive analysis based on the individual data element to be measured.</w:t>
      </w:r>
    </w:p>
    <w:p w:rsidR="00571D40" w:rsidRPr="000260DF" w:rsidRDefault="00571D40" w:rsidP="00571D40">
      <w:pPr>
        <w:rPr>
          <w:rFonts w:ascii="Times New Roman" w:hAnsi="Times New Roman"/>
        </w:rPr>
      </w:pPr>
    </w:p>
    <w:p w:rsidR="00142613" w:rsidRDefault="00142613" w:rsidP="00BC3822">
      <w:pPr>
        <w:pStyle w:val="Heading1"/>
        <w:numPr>
          <w:ilvl w:val="0"/>
          <w:numId w:val="0"/>
        </w:numPr>
        <w:rPr>
          <w:sz w:val="24"/>
          <w:szCs w:val="24"/>
        </w:rPr>
      </w:pPr>
      <w:bookmarkStart w:id="6" w:name="_Toc403078542"/>
    </w:p>
    <w:p w:rsidR="006E6281" w:rsidRDefault="006E6281" w:rsidP="00BC3822">
      <w:pPr>
        <w:pStyle w:val="Heading1"/>
        <w:numPr>
          <w:ilvl w:val="0"/>
          <w:numId w:val="0"/>
        </w:numPr>
        <w:rPr>
          <w:sz w:val="24"/>
          <w:szCs w:val="24"/>
        </w:rPr>
      </w:pPr>
    </w:p>
    <w:p w:rsidR="0011551B" w:rsidRPr="000260DF" w:rsidRDefault="0011551B" w:rsidP="00BC3822">
      <w:pPr>
        <w:pStyle w:val="Heading1"/>
        <w:numPr>
          <w:ilvl w:val="0"/>
          <w:numId w:val="0"/>
        </w:numPr>
        <w:rPr>
          <w:sz w:val="24"/>
          <w:szCs w:val="24"/>
        </w:rPr>
      </w:pPr>
      <w:r w:rsidRPr="000260DF">
        <w:rPr>
          <w:sz w:val="24"/>
          <w:szCs w:val="24"/>
        </w:rPr>
        <w:t>Risks to Subjects</w:t>
      </w:r>
      <w:bookmarkEnd w:id="6"/>
    </w:p>
    <w:p w:rsidR="00571D40" w:rsidRPr="000260DF" w:rsidRDefault="00571D40" w:rsidP="00571D40">
      <w:pPr>
        <w:rPr>
          <w:rFonts w:ascii="Times New Roman" w:hAnsi="Times New Roman"/>
        </w:rPr>
      </w:pPr>
    </w:p>
    <w:p w:rsidR="002269FE" w:rsidRPr="000260DF" w:rsidRDefault="00571D40" w:rsidP="00571D40">
      <w:pPr>
        <w:rPr>
          <w:rFonts w:ascii="Times New Roman" w:hAnsi="Times New Roman"/>
        </w:rPr>
      </w:pPr>
      <w:r w:rsidRPr="000260DF">
        <w:rPr>
          <w:rFonts w:ascii="Times New Roman" w:hAnsi="Times New Roman"/>
        </w:rPr>
        <w:lastRenderedPageBreak/>
        <w:t xml:space="preserve">All treatment will be provided to each patient per standard of care for sickle cell disease.  The only risk of the associated investigation is the data collection and risk of loss of confidentiality.  To prevent this risk, all data will be stored on MUSC servers in password protected documents.  All statistical evaluations will be performed on de-identified data.   Patients will consent to the acquisition of data for statistical </w:t>
      </w:r>
    </w:p>
    <w:p w:rsidR="00571D40" w:rsidRPr="000260DF" w:rsidRDefault="00571D40" w:rsidP="00571D40">
      <w:pPr>
        <w:rPr>
          <w:rFonts w:ascii="Times New Roman" w:hAnsi="Times New Roman"/>
        </w:rPr>
      </w:pPr>
      <w:r w:rsidRPr="000260DF">
        <w:rPr>
          <w:rFonts w:ascii="Times New Roman" w:hAnsi="Times New Roman"/>
        </w:rPr>
        <w:t>assessment and for permission to share individualized treatment protocols with outside providers for continuity of care.</w:t>
      </w:r>
    </w:p>
    <w:p w:rsidR="00571D40" w:rsidRPr="000260DF" w:rsidRDefault="00571D40" w:rsidP="00571D40">
      <w:pPr>
        <w:rPr>
          <w:rFonts w:ascii="Times New Roman" w:hAnsi="Times New Roman"/>
        </w:rPr>
      </w:pPr>
    </w:p>
    <w:p w:rsidR="00571D40" w:rsidRPr="000260DF" w:rsidRDefault="00571D40" w:rsidP="00571D40">
      <w:pPr>
        <w:rPr>
          <w:rFonts w:ascii="Times New Roman" w:hAnsi="Times New Roman"/>
        </w:rPr>
      </w:pPr>
      <w:r w:rsidRPr="000260DF">
        <w:rPr>
          <w:rFonts w:ascii="Times New Roman" w:hAnsi="Times New Roman"/>
        </w:rPr>
        <w:t>There are no associated biomedical or behavioral research interventions.</w:t>
      </w:r>
    </w:p>
    <w:p w:rsidR="00DF5173" w:rsidRPr="000260DF" w:rsidRDefault="00DF5173" w:rsidP="00DF5173">
      <w:pPr>
        <w:rPr>
          <w:rFonts w:ascii="Times New Roman" w:hAnsi="Times New Roman"/>
        </w:rPr>
      </w:pPr>
    </w:p>
    <w:p w:rsidR="00DF5173" w:rsidRPr="000260DF" w:rsidRDefault="00DF5173" w:rsidP="00DF5173">
      <w:pPr>
        <w:rPr>
          <w:rFonts w:ascii="Times New Roman" w:hAnsi="Times New Roman"/>
        </w:rPr>
      </w:pPr>
      <w:r w:rsidRPr="000260DF">
        <w:rPr>
          <w:rFonts w:ascii="Times New Roman" w:hAnsi="Times New Roman"/>
        </w:rPr>
        <w:t xml:space="preserve">There is no “clinical trial” in this protocol.  Subjects will not receive any novel biomedical or behavioral intervention. </w:t>
      </w:r>
    </w:p>
    <w:p w:rsidR="00DF5173" w:rsidRPr="000260DF" w:rsidRDefault="00DF5173" w:rsidP="00571D40">
      <w:pPr>
        <w:rPr>
          <w:rFonts w:ascii="Times New Roman" w:hAnsi="Times New Roman"/>
        </w:rPr>
      </w:pPr>
    </w:p>
    <w:p w:rsidR="00335B2B" w:rsidRPr="000260DF" w:rsidRDefault="00335B2B" w:rsidP="00BC3822">
      <w:pPr>
        <w:pStyle w:val="Heading1"/>
        <w:numPr>
          <w:ilvl w:val="0"/>
          <w:numId w:val="0"/>
        </w:numPr>
        <w:rPr>
          <w:sz w:val="24"/>
          <w:szCs w:val="24"/>
        </w:rPr>
      </w:pPr>
      <w:bookmarkStart w:id="7" w:name="_Toc403078543"/>
    </w:p>
    <w:p w:rsidR="00D17EC3" w:rsidRPr="000260DF" w:rsidRDefault="0011551B" w:rsidP="00BC3822">
      <w:pPr>
        <w:pStyle w:val="Heading1"/>
        <w:numPr>
          <w:ilvl w:val="0"/>
          <w:numId w:val="0"/>
        </w:numPr>
        <w:rPr>
          <w:sz w:val="24"/>
          <w:szCs w:val="24"/>
        </w:rPr>
      </w:pPr>
      <w:r w:rsidRPr="000260DF">
        <w:rPr>
          <w:sz w:val="24"/>
          <w:szCs w:val="24"/>
        </w:rPr>
        <w:t>Potential Benefits to Subjects</w:t>
      </w:r>
      <w:bookmarkEnd w:id="7"/>
      <w:r w:rsidR="00B72AEE" w:rsidRPr="000260DF">
        <w:rPr>
          <w:sz w:val="24"/>
          <w:szCs w:val="24"/>
        </w:rPr>
        <w:t xml:space="preserve"> or Others</w:t>
      </w:r>
    </w:p>
    <w:p w:rsidR="00571D40" w:rsidRPr="000260DF" w:rsidRDefault="00571D40" w:rsidP="00571D40">
      <w:pPr>
        <w:rPr>
          <w:rFonts w:ascii="Times New Roman" w:hAnsi="Times New Roman"/>
        </w:rPr>
      </w:pPr>
    </w:p>
    <w:p w:rsidR="00571D40" w:rsidRPr="000260DF" w:rsidRDefault="00571D40" w:rsidP="00571D40">
      <w:pPr>
        <w:rPr>
          <w:rStyle w:val="htmlpage"/>
          <w:rFonts w:ascii="Times New Roman" w:hAnsi="Times New Roman"/>
        </w:rPr>
      </w:pPr>
      <w:r w:rsidRPr="000260DF">
        <w:rPr>
          <w:rStyle w:val="htmlpage"/>
          <w:rFonts w:ascii="Times New Roman" w:hAnsi="Times New Roman"/>
        </w:rPr>
        <w:t>This research study is not expected to directly benefit individual subjects, but is likely to yield generalizable knowledge which contributes to the field.</w:t>
      </w:r>
    </w:p>
    <w:p w:rsidR="00571D40" w:rsidRPr="000260DF" w:rsidRDefault="00571D40" w:rsidP="00571D40">
      <w:pPr>
        <w:rPr>
          <w:rStyle w:val="htmlpage"/>
          <w:rFonts w:ascii="Times New Roman" w:hAnsi="Times New Roman"/>
        </w:rPr>
      </w:pPr>
    </w:p>
    <w:p w:rsidR="00571D40" w:rsidRPr="000260DF" w:rsidRDefault="00571D40" w:rsidP="00571D40">
      <w:pPr>
        <w:rPr>
          <w:rFonts w:ascii="Times New Roman" w:hAnsi="Times New Roman"/>
        </w:rPr>
      </w:pPr>
      <w:r w:rsidRPr="000260DF">
        <w:rPr>
          <w:rFonts w:ascii="Times New Roman" w:hAnsi="Times New Roman"/>
        </w:rPr>
        <w:t xml:space="preserve">Individuals who opt to enroll in the data collection protocol for </w:t>
      </w:r>
      <w:r w:rsidR="004A5925" w:rsidRPr="00B01547">
        <w:rPr>
          <w:rFonts w:ascii="Times New Roman" w:hAnsi="Times New Roman"/>
        </w:rPr>
        <w:t>(SC)²</w:t>
      </w:r>
      <w:r w:rsidRPr="000260DF">
        <w:rPr>
          <w:rFonts w:ascii="Times New Roman" w:hAnsi="Times New Roman"/>
        </w:rPr>
        <w:t xml:space="preserve"> network may benefit from additional quality assessment of their individual care and specific quality improvement activities related to their care. It is hoped that individuals with SCD in South Carolina as a whole will benefit from improvement in care accessibility and delivery due to the network. </w:t>
      </w:r>
    </w:p>
    <w:p w:rsidR="00571D40" w:rsidRPr="000260DF" w:rsidRDefault="00571D40" w:rsidP="00571D40">
      <w:pPr>
        <w:rPr>
          <w:rStyle w:val="htmlpage"/>
          <w:rFonts w:ascii="Times New Roman" w:hAnsi="Times New Roman"/>
        </w:rPr>
      </w:pPr>
    </w:p>
    <w:p w:rsidR="00571D40" w:rsidRPr="000260DF" w:rsidRDefault="00571D40" w:rsidP="00571D40">
      <w:pPr>
        <w:rPr>
          <w:rStyle w:val="printanswer2"/>
          <w:rFonts w:ascii="Times New Roman" w:hAnsi="Times New Roman"/>
        </w:rPr>
      </w:pPr>
      <w:r w:rsidRPr="000260DF">
        <w:rPr>
          <w:rStyle w:val="printanswer2"/>
          <w:rFonts w:ascii="Times New Roman" w:hAnsi="Times New Roman"/>
        </w:rPr>
        <w:t>Currently, many articles have cited the need for improved care delivery and care coordination for individuals living with sickle cell disease. However, there have been no attempts on using a statewide network to improve care for individuals. This project has the potential to dramatically improve care delivery for individuals with SCD in South Carolina and the ability to be replicated in other states to enhance care delivery and access to care.</w:t>
      </w:r>
    </w:p>
    <w:p w:rsidR="00DF5173" w:rsidRPr="000260DF" w:rsidRDefault="00DF5173" w:rsidP="00571D40">
      <w:pPr>
        <w:rPr>
          <w:rFonts w:ascii="Times New Roman" w:hAnsi="Times New Roman"/>
        </w:rPr>
      </w:pPr>
    </w:p>
    <w:p w:rsidR="00E3756B" w:rsidRPr="000260DF" w:rsidRDefault="00E3756B" w:rsidP="00A5447C">
      <w:pPr>
        <w:pStyle w:val="Heading1"/>
        <w:numPr>
          <w:ilvl w:val="0"/>
          <w:numId w:val="0"/>
        </w:numPr>
        <w:rPr>
          <w:sz w:val="24"/>
          <w:szCs w:val="24"/>
        </w:rPr>
      </w:pPr>
    </w:p>
    <w:p w:rsidR="00706B86" w:rsidRPr="000260DF" w:rsidRDefault="00706B86" w:rsidP="00BC3822">
      <w:pPr>
        <w:pStyle w:val="Heading1"/>
        <w:numPr>
          <w:ilvl w:val="0"/>
          <w:numId w:val="0"/>
        </w:numPr>
        <w:rPr>
          <w:sz w:val="24"/>
          <w:szCs w:val="24"/>
        </w:rPr>
      </w:pPr>
      <w:r w:rsidRPr="000260DF">
        <w:rPr>
          <w:sz w:val="24"/>
          <w:szCs w:val="24"/>
        </w:rPr>
        <w:t>References</w:t>
      </w:r>
    </w:p>
    <w:p w:rsidR="00571D40" w:rsidRPr="000260DF" w:rsidRDefault="00571D40" w:rsidP="00571D40">
      <w:pPr>
        <w:rPr>
          <w:rFonts w:ascii="Times New Roman" w:hAnsi="Times New Roman"/>
        </w:rPr>
      </w:pPr>
    </w:p>
    <w:p w:rsidR="00571D40" w:rsidRPr="000260DF" w:rsidRDefault="00571D40" w:rsidP="00571D40">
      <w:pPr>
        <w:numPr>
          <w:ilvl w:val="0"/>
          <w:numId w:val="88"/>
        </w:numPr>
        <w:rPr>
          <w:rFonts w:ascii="Times New Roman" w:hAnsi="Times New Roman"/>
        </w:rPr>
      </w:pPr>
      <w:r w:rsidRPr="000260DF">
        <w:rPr>
          <w:rFonts w:ascii="Times New Roman" w:hAnsi="Times New Roman"/>
        </w:rPr>
        <w:t>Adewoye AH, Nolan V, Mcmahon L, et al. Effectiveness of a dedicated day hospital for management of acute sickle cell pain. Haematologica 2007;92:854–855</w:t>
      </w:r>
    </w:p>
    <w:p w:rsidR="00571D40" w:rsidRPr="000260DF" w:rsidRDefault="00571D40" w:rsidP="00571D40">
      <w:pPr>
        <w:numPr>
          <w:ilvl w:val="0"/>
          <w:numId w:val="88"/>
        </w:numPr>
        <w:rPr>
          <w:rFonts w:ascii="Times New Roman" w:hAnsi="Times New Roman"/>
        </w:rPr>
      </w:pPr>
      <w:r w:rsidRPr="000260DF">
        <w:rPr>
          <w:rFonts w:ascii="Times New Roman" w:hAnsi="Times New Roman"/>
        </w:rPr>
        <w:t>Benjamin LJ, Swinson GI, Nagel RL. Sickle cell anemia day hospital: An approach for the management of uncomplicated painful crises. Blood 2000;95:1130–1136.</w:t>
      </w:r>
    </w:p>
    <w:p w:rsidR="00571D40" w:rsidRPr="000260DF" w:rsidRDefault="00571D40" w:rsidP="00571D40">
      <w:pPr>
        <w:numPr>
          <w:ilvl w:val="0"/>
          <w:numId w:val="88"/>
        </w:numPr>
        <w:autoSpaceDE/>
        <w:autoSpaceDN/>
        <w:adjustRightInd/>
        <w:rPr>
          <w:rFonts w:ascii="Times New Roman" w:eastAsia="Calibri" w:hAnsi="Times New Roman"/>
        </w:rPr>
      </w:pPr>
      <w:r w:rsidRPr="009C5171">
        <w:rPr>
          <w:rFonts w:ascii="Times New Roman" w:hAnsi="Times New Roman"/>
          <w:lang w:val="pt-BR"/>
        </w:rPr>
        <w:t xml:space="preserve">Brousseau DC, Owens PL, Mosso AL, Panepinto JA, Steiner CA. </w:t>
      </w:r>
      <w:r w:rsidRPr="000260DF">
        <w:rPr>
          <w:rFonts w:ascii="Times New Roman" w:hAnsi="Times New Roman"/>
        </w:rPr>
        <w:t>Acute care utilization and rehospitalizations for sickle cell disease. JAMA 2010;303:1288-94.</w:t>
      </w:r>
    </w:p>
    <w:p w:rsidR="00571D40" w:rsidRPr="000260DF" w:rsidRDefault="00571D40" w:rsidP="00571D40">
      <w:pPr>
        <w:numPr>
          <w:ilvl w:val="0"/>
          <w:numId w:val="88"/>
        </w:numPr>
        <w:autoSpaceDE/>
        <w:autoSpaceDN/>
        <w:adjustRightInd/>
        <w:rPr>
          <w:rFonts w:ascii="Times New Roman" w:eastAsia="Calibri" w:hAnsi="Times New Roman"/>
        </w:rPr>
      </w:pPr>
      <w:r w:rsidRPr="000260DF">
        <w:rPr>
          <w:rFonts w:ascii="Times New Roman" w:hAnsi="Times New Roman"/>
        </w:rPr>
        <w:t>Lanzkron S, Carroll CP, Haywood C Jr. The</w:t>
      </w:r>
      <w:r w:rsidRPr="000260DF">
        <w:rPr>
          <w:rFonts w:ascii="Times New Roman" w:eastAsia="Calibri" w:hAnsi="Times New Roman"/>
        </w:rPr>
        <w:t xml:space="preserve"> </w:t>
      </w:r>
      <w:r w:rsidRPr="000260DF">
        <w:rPr>
          <w:rFonts w:ascii="Times New Roman" w:hAnsi="Times New Roman"/>
        </w:rPr>
        <w:t>burden of emergency department use for sickle cell</w:t>
      </w:r>
      <w:r w:rsidRPr="000260DF">
        <w:rPr>
          <w:rFonts w:ascii="Times New Roman" w:eastAsia="Calibri" w:hAnsi="Times New Roman"/>
        </w:rPr>
        <w:t xml:space="preserve"> </w:t>
      </w:r>
      <w:r w:rsidRPr="000260DF">
        <w:rPr>
          <w:rFonts w:ascii="Times New Roman" w:hAnsi="Times New Roman"/>
        </w:rPr>
        <w:t>disease: An analysis of the national emergency</w:t>
      </w:r>
      <w:r w:rsidRPr="000260DF">
        <w:rPr>
          <w:rFonts w:ascii="Times New Roman" w:eastAsia="Calibri" w:hAnsi="Times New Roman"/>
        </w:rPr>
        <w:t xml:space="preserve"> </w:t>
      </w:r>
      <w:r w:rsidRPr="000260DF">
        <w:rPr>
          <w:rFonts w:ascii="Times New Roman" w:hAnsi="Times New Roman"/>
        </w:rPr>
        <w:t>department sample database. Am J Hematol</w:t>
      </w:r>
      <w:r w:rsidRPr="000260DF">
        <w:rPr>
          <w:rFonts w:ascii="Times New Roman" w:eastAsia="Calibri" w:hAnsi="Times New Roman"/>
        </w:rPr>
        <w:t xml:space="preserve"> </w:t>
      </w:r>
      <w:r w:rsidRPr="000260DF">
        <w:rPr>
          <w:rFonts w:ascii="Times New Roman" w:hAnsi="Times New Roman"/>
        </w:rPr>
        <w:t>2010;85:797–799.</w:t>
      </w:r>
    </w:p>
    <w:p w:rsidR="00571D40" w:rsidRPr="000260DF" w:rsidRDefault="00571D40" w:rsidP="00571D40">
      <w:pPr>
        <w:numPr>
          <w:ilvl w:val="0"/>
          <w:numId w:val="88"/>
        </w:numPr>
        <w:rPr>
          <w:rFonts w:ascii="Times New Roman" w:hAnsi="Times New Roman"/>
        </w:rPr>
      </w:pPr>
      <w:r w:rsidRPr="000260DF">
        <w:rPr>
          <w:rFonts w:ascii="Times New Roman" w:hAnsi="Times New Roman"/>
        </w:rPr>
        <w:t>Lanzkron et al.  Impact of a dedicated infusion clinic for acute management of adults with sickle cell pain crisis. Am. J. Hematol. 90:376–380, 2015.</w:t>
      </w:r>
    </w:p>
    <w:p w:rsidR="00571D40" w:rsidRPr="000260DF" w:rsidRDefault="00571D40" w:rsidP="00571D40">
      <w:pPr>
        <w:numPr>
          <w:ilvl w:val="0"/>
          <w:numId w:val="88"/>
        </w:numPr>
        <w:rPr>
          <w:rFonts w:ascii="Times New Roman" w:hAnsi="Times New Roman"/>
        </w:rPr>
      </w:pPr>
      <w:r w:rsidRPr="000260DF">
        <w:rPr>
          <w:rFonts w:ascii="Times New Roman" w:hAnsi="Times New Roman"/>
        </w:rPr>
        <w:lastRenderedPageBreak/>
        <w:t>Raphael JL, Kamdar A, Beavers MB, et al. Treatment of uncomplicated vaso-occlusive crises in children with sickle cell disease in a day hospital. Pediatr Blood Cancer 2008;51:82–85.</w:t>
      </w:r>
    </w:p>
    <w:p w:rsidR="00571D40" w:rsidRPr="000260DF" w:rsidRDefault="00571D40" w:rsidP="00571D40">
      <w:pPr>
        <w:numPr>
          <w:ilvl w:val="0"/>
          <w:numId w:val="88"/>
        </w:numPr>
        <w:autoSpaceDE/>
        <w:autoSpaceDN/>
        <w:adjustRightInd/>
        <w:rPr>
          <w:rFonts w:ascii="Times New Roman" w:hAnsi="Times New Roman"/>
        </w:rPr>
      </w:pPr>
      <w:r w:rsidRPr="000260DF">
        <w:rPr>
          <w:rFonts w:ascii="Times New Roman" w:hAnsi="Times New Roman"/>
        </w:rPr>
        <w:t>Schlenz et al. Needs Assessment for Patients with Sickle Cell Disease in South Carolina, 2012. Public Health Reports / January–February 2016 / Volume 131</w:t>
      </w:r>
    </w:p>
    <w:p w:rsidR="00571D40" w:rsidRPr="000260DF" w:rsidRDefault="00571D40" w:rsidP="00571D40">
      <w:pPr>
        <w:numPr>
          <w:ilvl w:val="0"/>
          <w:numId w:val="88"/>
        </w:numPr>
        <w:autoSpaceDE/>
        <w:autoSpaceDN/>
        <w:adjustRightInd/>
        <w:rPr>
          <w:rFonts w:ascii="Times New Roman" w:eastAsia="Calibri" w:hAnsi="Times New Roman"/>
        </w:rPr>
      </w:pPr>
      <w:r w:rsidRPr="000260DF">
        <w:rPr>
          <w:rFonts w:ascii="Times New Roman" w:eastAsia="Calibri" w:hAnsi="Times New Roman"/>
        </w:rPr>
        <w:t>Smith</w:t>
      </w:r>
      <w:r w:rsidRPr="000260DF">
        <w:rPr>
          <w:rFonts w:ascii="Times New Roman" w:eastAsia="Calibri" w:hAnsi="Times New Roman"/>
          <w:spacing w:val="-4"/>
        </w:rPr>
        <w:t xml:space="preserve"> </w:t>
      </w:r>
      <w:r w:rsidRPr="000260DF">
        <w:rPr>
          <w:rFonts w:ascii="Times New Roman" w:eastAsia="Calibri" w:hAnsi="Times New Roman"/>
        </w:rPr>
        <w:t>LA,</w:t>
      </w:r>
      <w:r w:rsidRPr="000260DF">
        <w:rPr>
          <w:rFonts w:ascii="Times New Roman" w:eastAsia="Calibri" w:hAnsi="Times New Roman"/>
          <w:spacing w:val="-3"/>
        </w:rPr>
        <w:t xml:space="preserve"> </w:t>
      </w:r>
      <w:r w:rsidRPr="000260DF">
        <w:rPr>
          <w:rFonts w:ascii="Times New Roman" w:eastAsia="Calibri" w:hAnsi="Times New Roman"/>
        </w:rPr>
        <w:t>Oyeku</w:t>
      </w:r>
      <w:r w:rsidRPr="000260DF">
        <w:rPr>
          <w:rFonts w:ascii="Times New Roman" w:eastAsia="Calibri" w:hAnsi="Times New Roman"/>
          <w:spacing w:val="-4"/>
        </w:rPr>
        <w:t xml:space="preserve"> </w:t>
      </w:r>
      <w:r w:rsidRPr="000260DF">
        <w:rPr>
          <w:rFonts w:ascii="Times New Roman" w:eastAsia="Calibri" w:hAnsi="Times New Roman"/>
        </w:rPr>
        <w:t>SO,</w:t>
      </w:r>
      <w:r w:rsidRPr="000260DF">
        <w:rPr>
          <w:rFonts w:ascii="Times New Roman" w:eastAsia="Calibri" w:hAnsi="Times New Roman"/>
          <w:spacing w:val="-3"/>
        </w:rPr>
        <w:t xml:space="preserve"> </w:t>
      </w:r>
      <w:r w:rsidRPr="000260DF">
        <w:rPr>
          <w:rFonts w:ascii="Times New Roman" w:eastAsia="Calibri" w:hAnsi="Times New Roman"/>
        </w:rPr>
        <w:t>Homer</w:t>
      </w:r>
      <w:r w:rsidRPr="000260DF">
        <w:rPr>
          <w:rFonts w:ascii="Times New Roman" w:eastAsia="Calibri" w:hAnsi="Times New Roman"/>
          <w:spacing w:val="-3"/>
        </w:rPr>
        <w:t xml:space="preserve"> </w:t>
      </w:r>
      <w:r w:rsidRPr="000260DF">
        <w:rPr>
          <w:rFonts w:ascii="Times New Roman" w:eastAsia="Calibri" w:hAnsi="Times New Roman"/>
        </w:rPr>
        <w:t>C,</w:t>
      </w:r>
      <w:r w:rsidRPr="000260DF">
        <w:rPr>
          <w:rFonts w:ascii="Times New Roman" w:eastAsia="Calibri" w:hAnsi="Times New Roman"/>
          <w:spacing w:val="-3"/>
        </w:rPr>
        <w:t xml:space="preserve"> </w:t>
      </w:r>
      <w:r w:rsidRPr="000260DF">
        <w:rPr>
          <w:rFonts w:ascii="Times New Roman" w:eastAsia="Calibri" w:hAnsi="Times New Roman"/>
        </w:rPr>
        <w:t>Zuckerman</w:t>
      </w:r>
      <w:r w:rsidRPr="000260DF">
        <w:rPr>
          <w:rFonts w:ascii="Times New Roman" w:eastAsia="Calibri" w:hAnsi="Times New Roman"/>
          <w:spacing w:val="-4"/>
        </w:rPr>
        <w:t xml:space="preserve"> </w:t>
      </w:r>
      <w:r w:rsidRPr="000260DF">
        <w:rPr>
          <w:rFonts w:ascii="Times New Roman" w:eastAsia="Calibri" w:hAnsi="Times New Roman"/>
        </w:rPr>
        <w:t>B.</w:t>
      </w:r>
      <w:r w:rsidRPr="000260DF">
        <w:rPr>
          <w:rFonts w:ascii="Times New Roman" w:eastAsia="Calibri" w:hAnsi="Times New Roman"/>
          <w:spacing w:val="-3"/>
        </w:rPr>
        <w:t xml:space="preserve"> </w:t>
      </w:r>
      <w:r w:rsidRPr="000260DF">
        <w:rPr>
          <w:rFonts w:ascii="Times New Roman" w:eastAsia="Calibri" w:hAnsi="Times New Roman"/>
        </w:rPr>
        <w:t>Sickle</w:t>
      </w:r>
      <w:r w:rsidRPr="000260DF">
        <w:rPr>
          <w:rFonts w:ascii="Times New Roman" w:eastAsia="Calibri" w:hAnsi="Times New Roman"/>
          <w:spacing w:val="-2"/>
        </w:rPr>
        <w:t xml:space="preserve"> </w:t>
      </w:r>
      <w:r w:rsidRPr="000260DF">
        <w:rPr>
          <w:rFonts w:ascii="Times New Roman" w:eastAsia="Calibri" w:hAnsi="Times New Roman"/>
        </w:rPr>
        <w:t>cell</w:t>
      </w:r>
      <w:r w:rsidRPr="000260DF">
        <w:rPr>
          <w:rFonts w:ascii="Times New Roman" w:eastAsia="Calibri" w:hAnsi="Times New Roman"/>
          <w:spacing w:val="-3"/>
        </w:rPr>
        <w:t xml:space="preserve"> </w:t>
      </w:r>
      <w:r w:rsidRPr="000260DF">
        <w:rPr>
          <w:rFonts w:ascii="Times New Roman" w:eastAsia="Calibri" w:hAnsi="Times New Roman"/>
        </w:rPr>
        <w:t>disease:</w:t>
      </w:r>
      <w:r w:rsidRPr="000260DF">
        <w:rPr>
          <w:rFonts w:ascii="Times New Roman" w:eastAsia="Calibri" w:hAnsi="Times New Roman"/>
          <w:spacing w:val="-2"/>
        </w:rPr>
        <w:t xml:space="preserve"> </w:t>
      </w:r>
      <w:r w:rsidRPr="000260DF">
        <w:rPr>
          <w:rFonts w:ascii="Times New Roman" w:eastAsia="Calibri" w:hAnsi="Times New Roman"/>
        </w:rPr>
        <w:t>a</w:t>
      </w:r>
      <w:r w:rsidRPr="000260DF">
        <w:rPr>
          <w:rFonts w:ascii="Times New Roman" w:eastAsia="Calibri" w:hAnsi="Times New Roman"/>
          <w:spacing w:val="-3"/>
        </w:rPr>
        <w:t xml:space="preserve"> </w:t>
      </w:r>
      <w:r w:rsidRPr="000260DF">
        <w:rPr>
          <w:rFonts w:ascii="Times New Roman" w:eastAsia="Calibri" w:hAnsi="Times New Roman"/>
        </w:rPr>
        <w:t>question</w:t>
      </w:r>
      <w:r w:rsidRPr="000260DF">
        <w:rPr>
          <w:rFonts w:ascii="Times New Roman" w:eastAsia="Calibri" w:hAnsi="Times New Roman"/>
          <w:spacing w:val="-5"/>
        </w:rPr>
        <w:t xml:space="preserve"> </w:t>
      </w:r>
      <w:r w:rsidRPr="000260DF">
        <w:rPr>
          <w:rFonts w:ascii="Times New Roman" w:eastAsia="Calibri" w:hAnsi="Times New Roman"/>
        </w:rPr>
        <w:t>of</w:t>
      </w:r>
      <w:r w:rsidRPr="000260DF">
        <w:rPr>
          <w:rFonts w:ascii="Times New Roman" w:eastAsia="Calibri" w:hAnsi="Times New Roman"/>
          <w:spacing w:val="-5"/>
        </w:rPr>
        <w:t xml:space="preserve"> </w:t>
      </w:r>
      <w:r w:rsidRPr="000260DF">
        <w:rPr>
          <w:rFonts w:ascii="Times New Roman" w:eastAsia="Calibri" w:hAnsi="Times New Roman"/>
        </w:rPr>
        <w:t>equity</w:t>
      </w:r>
      <w:r w:rsidRPr="000260DF">
        <w:rPr>
          <w:rFonts w:ascii="Times New Roman" w:eastAsia="Calibri" w:hAnsi="Times New Roman"/>
          <w:spacing w:val="-2"/>
        </w:rPr>
        <w:t xml:space="preserve"> </w:t>
      </w:r>
      <w:r w:rsidRPr="000260DF">
        <w:rPr>
          <w:rFonts w:ascii="Times New Roman" w:eastAsia="Calibri" w:hAnsi="Times New Roman"/>
        </w:rPr>
        <w:t>and</w:t>
      </w:r>
      <w:r w:rsidRPr="000260DF">
        <w:rPr>
          <w:rFonts w:ascii="Times New Roman" w:eastAsia="Calibri" w:hAnsi="Times New Roman"/>
          <w:spacing w:val="-4"/>
        </w:rPr>
        <w:t xml:space="preserve"> </w:t>
      </w:r>
      <w:r w:rsidRPr="000260DF">
        <w:rPr>
          <w:rFonts w:ascii="Times New Roman" w:eastAsia="Calibri" w:hAnsi="Times New Roman"/>
        </w:rPr>
        <w:t>quality.</w:t>
      </w:r>
      <w:r w:rsidRPr="000260DF">
        <w:rPr>
          <w:rFonts w:ascii="Times New Roman" w:eastAsia="Calibri" w:hAnsi="Times New Roman"/>
          <w:spacing w:val="-3"/>
        </w:rPr>
        <w:t xml:space="preserve"> </w:t>
      </w:r>
      <w:r w:rsidRPr="000260DF">
        <w:rPr>
          <w:rFonts w:ascii="Times New Roman" w:eastAsia="Calibri" w:hAnsi="Times New Roman"/>
        </w:rPr>
        <w:t>Pediatrics. 2006;117(5):1763-70. doi: 10.1542/peds.2005-1611. PubMed PMID:</w:t>
      </w:r>
      <w:r w:rsidRPr="000260DF">
        <w:rPr>
          <w:rFonts w:ascii="Times New Roman" w:eastAsia="Calibri" w:hAnsi="Times New Roman"/>
          <w:spacing w:val="-9"/>
        </w:rPr>
        <w:t xml:space="preserve"> </w:t>
      </w:r>
      <w:r w:rsidRPr="000260DF">
        <w:rPr>
          <w:rFonts w:ascii="Times New Roman" w:eastAsia="Calibri" w:hAnsi="Times New Roman"/>
        </w:rPr>
        <w:t>16651336</w:t>
      </w:r>
    </w:p>
    <w:p w:rsidR="00571D40" w:rsidRPr="000260DF" w:rsidRDefault="00571D40" w:rsidP="00571D40">
      <w:pPr>
        <w:numPr>
          <w:ilvl w:val="0"/>
          <w:numId w:val="88"/>
        </w:numPr>
        <w:autoSpaceDE/>
        <w:autoSpaceDN/>
        <w:adjustRightInd/>
        <w:rPr>
          <w:rFonts w:ascii="Times New Roman" w:eastAsia="Calibri" w:hAnsi="Times New Roman"/>
        </w:rPr>
      </w:pPr>
      <w:r w:rsidRPr="000260DF">
        <w:rPr>
          <w:rFonts w:ascii="Times New Roman" w:hAnsi="Times New Roman"/>
        </w:rPr>
        <w:t>Telfair</w:t>
      </w:r>
      <w:r w:rsidRPr="000260DF">
        <w:rPr>
          <w:rFonts w:ascii="Times New Roman" w:hAnsi="Times New Roman"/>
          <w:spacing w:val="-1"/>
        </w:rPr>
        <w:t xml:space="preserve"> </w:t>
      </w:r>
      <w:r w:rsidRPr="000260DF">
        <w:rPr>
          <w:rFonts w:ascii="Times New Roman" w:hAnsi="Times New Roman"/>
        </w:rPr>
        <w:t>J,</w:t>
      </w:r>
      <w:r w:rsidRPr="000260DF">
        <w:rPr>
          <w:rFonts w:ascii="Times New Roman" w:hAnsi="Times New Roman"/>
          <w:spacing w:val="-2"/>
        </w:rPr>
        <w:t xml:space="preserve"> </w:t>
      </w:r>
      <w:r w:rsidRPr="000260DF">
        <w:rPr>
          <w:rFonts w:ascii="Times New Roman" w:hAnsi="Times New Roman"/>
        </w:rPr>
        <w:t>Haque</w:t>
      </w:r>
      <w:r w:rsidRPr="000260DF">
        <w:rPr>
          <w:rFonts w:ascii="Times New Roman" w:hAnsi="Times New Roman"/>
          <w:spacing w:val="-4"/>
        </w:rPr>
        <w:t xml:space="preserve"> </w:t>
      </w:r>
      <w:r w:rsidRPr="000260DF">
        <w:rPr>
          <w:rFonts w:ascii="Times New Roman" w:hAnsi="Times New Roman"/>
        </w:rPr>
        <w:t>A,</w:t>
      </w:r>
      <w:r w:rsidRPr="000260DF">
        <w:rPr>
          <w:rFonts w:ascii="Times New Roman" w:hAnsi="Times New Roman"/>
          <w:spacing w:val="-2"/>
        </w:rPr>
        <w:t xml:space="preserve"> </w:t>
      </w:r>
      <w:r w:rsidRPr="000260DF">
        <w:rPr>
          <w:rFonts w:ascii="Times New Roman" w:hAnsi="Times New Roman"/>
        </w:rPr>
        <w:t>Etienne</w:t>
      </w:r>
      <w:r w:rsidRPr="000260DF">
        <w:rPr>
          <w:rFonts w:ascii="Times New Roman" w:hAnsi="Times New Roman"/>
          <w:spacing w:val="-4"/>
        </w:rPr>
        <w:t xml:space="preserve"> </w:t>
      </w:r>
      <w:r w:rsidRPr="000260DF">
        <w:rPr>
          <w:rFonts w:ascii="Times New Roman" w:hAnsi="Times New Roman"/>
        </w:rPr>
        <w:t>M,</w:t>
      </w:r>
      <w:r w:rsidRPr="000260DF">
        <w:rPr>
          <w:rFonts w:ascii="Times New Roman" w:hAnsi="Times New Roman"/>
          <w:spacing w:val="-2"/>
        </w:rPr>
        <w:t xml:space="preserve"> </w:t>
      </w:r>
      <w:r w:rsidRPr="000260DF">
        <w:rPr>
          <w:rFonts w:ascii="Times New Roman" w:hAnsi="Times New Roman"/>
        </w:rPr>
        <w:t>Tang</w:t>
      </w:r>
      <w:r w:rsidRPr="000260DF">
        <w:rPr>
          <w:rFonts w:ascii="Times New Roman" w:hAnsi="Times New Roman"/>
          <w:spacing w:val="-3"/>
        </w:rPr>
        <w:t xml:space="preserve"> </w:t>
      </w:r>
      <w:r w:rsidRPr="000260DF">
        <w:rPr>
          <w:rFonts w:ascii="Times New Roman" w:hAnsi="Times New Roman"/>
        </w:rPr>
        <w:t>S,</w:t>
      </w:r>
      <w:r w:rsidRPr="000260DF">
        <w:rPr>
          <w:rFonts w:ascii="Times New Roman" w:hAnsi="Times New Roman"/>
          <w:spacing w:val="-4"/>
        </w:rPr>
        <w:t xml:space="preserve"> </w:t>
      </w:r>
      <w:r w:rsidRPr="000260DF">
        <w:rPr>
          <w:rFonts w:ascii="Times New Roman" w:hAnsi="Times New Roman"/>
        </w:rPr>
        <w:t>Strasser</w:t>
      </w:r>
      <w:r w:rsidRPr="000260DF">
        <w:rPr>
          <w:rFonts w:ascii="Times New Roman" w:hAnsi="Times New Roman"/>
          <w:spacing w:val="-2"/>
        </w:rPr>
        <w:t xml:space="preserve"> </w:t>
      </w:r>
      <w:r w:rsidRPr="000260DF">
        <w:rPr>
          <w:rFonts w:ascii="Times New Roman" w:hAnsi="Times New Roman"/>
        </w:rPr>
        <w:t>S.</w:t>
      </w:r>
      <w:r w:rsidRPr="000260DF">
        <w:rPr>
          <w:rFonts w:ascii="Times New Roman" w:hAnsi="Times New Roman"/>
          <w:spacing w:val="-2"/>
        </w:rPr>
        <w:t xml:space="preserve"> </w:t>
      </w:r>
      <w:r w:rsidRPr="000260DF">
        <w:rPr>
          <w:rFonts w:ascii="Times New Roman" w:hAnsi="Times New Roman"/>
        </w:rPr>
        <w:t>Rural/urban</w:t>
      </w:r>
      <w:r w:rsidRPr="000260DF">
        <w:rPr>
          <w:rFonts w:ascii="Times New Roman" w:hAnsi="Times New Roman"/>
          <w:spacing w:val="-3"/>
        </w:rPr>
        <w:t xml:space="preserve"> </w:t>
      </w:r>
      <w:r w:rsidRPr="000260DF">
        <w:rPr>
          <w:rFonts w:ascii="Times New Roman" w:hAnsi="Times New Roman"/>
        </w:rPr>
        <w:t>differences</w:t>
      </w:r>
      <w:r w:rsidRPr="000260DF">
        <w:rPr>
          <w:rFonts w:ascii="Times New Roman" w:hAnsi="Times New Roman"/>
          <w:spacing w:val="-2"/>
        </w:rPr>
        <w:t xml:space="preserve"> </w:t>
      </w:r>
      <w:r w:rsidRPr="000260DF">
        <w:rPr>
          <w:rFonts w:ascii="Times New Roman" w:hAnsi="Times New Roman"/>
        </w:rPr>
        <w:t>in</w:t>
      </w:r>
      <w:r w:rsidRPr="000260DF">
        <w:rPr>
          <w:rFonts w:ascii="Times New Roman" w:hAnsi="Times New Roman"/>
          <w:spacing w:val="-3"/>
        </w:rPr>
        <w:t xml:space="preserve"> </w:t>
      </w:r>
      <w:r w:rsidRPr="000260DF">
        <w:rPr>
          <w:rFonts w:ascii="Times New Roman" w:hAnsi="Times New Roman"/>
        </w:rPr>
        <w:t>access</w:t>
      </w:r>
      <w:r w:rsidRPr="000260DF">
        <w:rPr>
          <w:rFonts w:ascii="Times New Roman" w:hAnsi="Times New Roman"/>
          <w:spacing w:val="-2"/>
        </w:rPr>
        <w:t xml:space="preserve"> </w:t>
      </w:r>
      <w:r w:rsidRPr="000260DF">
        <w:rPr>
          <w:rFonts w:ascii="Times New Roman" w:hAnsi="Times New Roman"/>
        </w:rPr>
        <w:t>to</w:t>
      </w:r>
      <w:r w:rsidRPr="000260DF">
        <w:rPr>
          <w:rFonts w:ascii="Times New Roman" w:hAnsi="Times New Roman"/>
          <w:spacing w:val="-3"/>
        </w:rPr>
        <w:t xml:space="preserve"> </w:t>
      </w:r>
      <w:r w:rsidRPr="000260DF">
        <w:rPr>
          <w:rFonts w:ascii="Times New Roman" w:hAnsi="Times New Roman"/>
        </w:rPr>
        <w:t>and</w:t>
      </w:r>
      <w:r w:rsidRPr="000260DF">
        <w:rPr>
          <w:rFonts w:ascii="Times New Roman" w:hAnsi="Times New Roman"/>
          <w:spacing w:val="-3"/>
        </w:rPr>
        <w:t xml:space="preserve"> </w:t>
      </w:r>
      <w:r w:rsidRPr="000260DF">
        <w:rPr>
          <w:rFonts w:ascii="Times New Roman" w:hAnsi="Times New Roman"/>
        </w:rPr>
        <w:t>utilization</w:t>
      </w:r>
      <w:r w:rsidRPr="000260DF">
        <w:rPr>
          <w:rFonts w:ascii="Times New Roman" w:hAnsi="Times New Roman"/>
          <w:spacing w:val="-5"/>
        </w:rPr>
        <w:t xml:space="preserve"> </w:t>
      </w:r>
      <w:r w:rsidRPr="000260DF">
        <w:rPr>
          <w:rFonts w:ascii="Times New Roman" w:hAnsi="Times New Roman"/>
        </w:rPr>
        <w:t>of</w:t>
      </w:r>
      <w:r w:rsidRPr="000260DF">
        <w:rPr>
          <w:rFonts w:ascii="Times New Roman" w:hAnsi="Times New Roman"/>
          <w:spacing w:val="-4"/>
        </w:rPr>
        <w:t xml:space="preserve"> </w:t>
      </w:r>
      <w:r w:rsidRPr="000260DF">
        <w:rPr>
          <w:rFonts w:ascii="Times New Roman" w:hAnsi="Times New Roman"/>
        </w:rPr>
        <w:t>services among people in Alabama with sickle cell disease. Public Health Rep. 2003;118(1):27-36. PubMed PMID:</w:t>
      </w:r>
      <w:r w:rsidRPr="000260DF">
        <w:rPr>
          <w:rFonts w:ascii="Times New Roman" w:hAnsi="Times New Roman"/>
          <w:spacing w:val="-34"/>
        </w:rPr>
        <w:t xml:space="preserve"> </w:t>
      </w:r>
      <w:r w:rsidRPr="000260DF">
        <w:rPr>
          <w:rFonts w:ascii="Times New Roman" w:hAnsi="Times New Roman"/>
        </w:rPr>
        <w:t>12604762; PMCID:</w:t>
      </w:r>
      <w:r w:rsidRPr="000260DF">
        <w:rPr>
          <w:rFonts w:ascii="Times New Roman" w:hAnsi="Times New Roman"/>
          <w:spacing w:val="-1"/>
        </w:rPr>
        <w:t xml:space="preserve"> </w:t>
      </w:r>
      <w:r w:rsidRPr="000260DF">
        <w:rPr>
          <w:rFonts w:ascii="Times New Roman" w:hAnsi="Times New Roman"/>
        </w:rPr>
        <w:t>1497507.</w:t>
      </w:r>
    </w:p>
    <w:p w:rsidR="00571D40" w:rsidRPr="000260DF" w:rsidRDefault="00571D40" w:rsidP="00571D40">
      <w:pPr>
        <w:numPr>
          <w:ilvl w:val="0"/>
          <w:numId w:val="88"/>
        </w:numPr>
        <w:rPr>
          <w:rFonts w:ascii="Times New Roman" w:hAnsi="Times New Roman"/>
        </w:rPr>
      </w:pPr>
      <w:r w:rsidRPr="000260DF">
        <w:rPr>
          <w:rFonts w:ascii="Times New Roman" w:hAnsi="Times New Roman"/>
        </w:rPr>
        <w:t>Wright J, Bareford D, Wright C, et al. Day case management of sickle pain: 3 years experience in a UK sickle cell unit. Br J Haematol 2004; 126:878–880.</w:t>
      </w:r>
    </w:p>
    <w:sectPr w:rsidR="00571D40" w:rsidRPr="000260DF" w:rsidSect="008E1A2C">
      <w:headerReference w:type="default" r:id="rId13"/>
      <w:footerReference w:type="default" r:id="rId14"/>
      <w:pgSz w:w="12240" w:h="15840"/>
      <w:pgMar w:top="1008" w:right="1008" w:bottom="1008" w:left="1008" w:header="86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1CB" w:rsidRDefault="00D211CB" w:rsidP="007C0AA4">
      <w:r>
        <w:separator/>
      </w:r>
    </w:p>
  </w:endnote>
  <w:endnote w:type="continuationSeparator" w:id="0">
    <w:p w:rsidR="00D211CB" w:rsidRDefault="00D211CB" w:rsidP="007C0AA4">
      <w:r>
        <w:continuationSeparator/>
      </w:r>
    </w:p>
  </w:endnote>
  <w:endnote w:type="continuationNotice" w:id="1">
    <w:p w:rsidR="00D211CB" w:rsidRDefault="00D21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20B0604020202020204"/>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9A1" w:rsidRDefault="008C69A1" w:rsidP="008E1A2C">
    <w:pPr>
      <w:pStyle w:val="Footer"/>
      <w:jc w:val="center"/>
      <w:rPr>
        <w:lang w:val="en-US"/>
      </w:rPr>
    </w:pPr>
  </w:p>
  <w:p w:rsidR="008C69A1" w:rsidRPr="006F4069" w:rsidRDefault="008C69A1" w:rsidP="008E1A2C">
    <w:pPr>
      <w:pStyle w:val="Footer"/>
      <w:jc w:val="center"/>
      <w:rP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C3225C">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3225C">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1CB" w:rsidRDefault="00D211CB" w:rsidP="007C0AA4">
      <w:r>
        <w:separator/>
      </w:r>
    </w:p>
  </w:footnote>
  <w:footnote w:type="continuationSeparator" w:id="0">
    <w:p w:rsidR="00D211CB" w:rsidRDefault="00D211CB" w:rsidP="007C0AA4">
      <w:r>
        <w:continuationSeparator/>
      </w:r>
    </w:p>
  </w:footnote>
  <w:footnote w:type="continuationNotice" w:id="1">
    <w:p w:rsidR="00D211CB" w:rsidRDefault="00D21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9A1" w:rsidRPr="00A5094C" w:rsidRDefault="008C69A1" w:rsidP="008E1A2C">
    <w:pPr>
      <w:pStyle w:val="Header"/>
      <w:rPr>
        <w:rStyle w:val="PageNumber"/>
        <w:rFonts w:ascii="Times New Roman" w:hAnsi="Times New Roman"/>
        <w:sz w:val="20"/>
        <w:szCs w:val="20"/>
      </w:rPr>
    </w:pPr>
    <w:r w:rsidRPr="00A5094C">
      <w:rPr>
        <w:rStyle w:val="PageNumber"/>
        <w:rFonts w:ascii="Times New Roman" w:hAnsi="Times New Roman"/>
        <w:sz w:val="20"/>
        <w:szCs w:val="20"/>
      </w:rPr>
      <w:t xml:space="preserve">(SC)² </w:t>
    </w:r>
  </w:p>
  <w:p w:rsidR="008C69A1" w:rsidRPr="00A5094C" w:rsidRDefault="008C69A1" w:rsidP="008E1A2C">
    <w:pPr>
      <w:pStyle w:val="Header"/>
      <w:rPr>
        <w:rStyle w:val="PageNumber"/>
        <w:rFonts w:ascii="Times New Roman" w:hAnsi="Times New Roman"/>
        <w:sz w:val="20"/>
        <w:szCs w:val="20"/>
      </w:rPr>
    </w:pPr>
    <w:r w:rsidRPr="00A5094C">
      <w:rPr>
        <w:rStyle w:val="PageNumber"/>
        <w:rFonts w:ascii="Times New Roman" w:hAnsi="Times New Roman"/>
        <w:sz w:val="20"/>
        <w:szCs w:val="20"/>
      </w:rPr>
      <w:t xml:space="preserve">Protocol version </w:t>
    </w:r>
    <w:r w:rsidR="00BD6463" w:rsidRPr="00A5094C">
      <w:rPr>
        <w:rStyle w:val="PageNumber"/>
        <w:rFonts w:ascii="Times New Roman" w:hAnsi="Times New Roman"/>
        <w:sz w:val="20"/>
        <w:szCs w:val="20"/>
      </w:rPr>
      <w:t>10</w:t>
    </w:r>
  </w:p>
  <w:p w:rsidR="008C69A1" w:rsidRPr="00A5094C" w:rsidRDefault="008C69A1" w:rsidP="008E1A2C">
    <w:pPr>
      <w:pStyle w:val="Header"/>
      <w:rPr>
        <w:rStyle w:val="PageNumber"/>
        <w:rFonts w:ascii="Times New Roman" w:hAnsi="Times New Roman"/>
        <w:sz w:val="20"/>
        <w:szCs w:val="20"/>
      </w:rPr>
    </w:pPr>
    <w:r w:rsidRPr="00A5094C">
      <w:rPr>
        <w:rStyle w:val="PageNumber"/>
        <w:rFonts w:ascii="Times New Roman" w:hAnsi="Times New Roman"/>
        <w:sz w:val="20"/>
        <w:szCs w:val="20"/>
      </w:rPr>
      <w:t xml:space="preserve">Amd </w:t>
    </w:r>
    <w:r w:rsidR="009C5171" w:rsidRPr="00A5094C">
      <w:rPr>
        <w:rStyle w:val="PageNumber"/>
        <w:rFonts w:ascii="Times New Roman" w:hAnsi="Times New Roman"/>
        <w:sz w:val="20"/>
        <w:szCs w:val="20"/>
      </w:rPr>
      <w:t>14</w:t>
    </w:r>
  </w:p>
  <w:p w:rsidR="008C69A1" w:rsidRPr="00A5094C" w:rsidRDefault="008C69A1" w:rsidP="008E1A2C">
    <w:pPr>
      <w:pStyle w:val="Header"/>
      <w:rPr>
        <w:rFonts w:ascii="Times New Roman" w:hAnsi="Times New Roman"/>
        <w:sz w:val="20"/>
        <w:szCs w:val="20"/>
      </w:rPr>
    </w:pPr>
    <w:r w:rsidRPr="00A5094C">
      <w:rPr>
        <w:rStyle w:val="PageNumber"/>
        <w:rFonts w:ascii="Times New Roman" w:hAnsi="Times New Roman"/>
        <w:sz w:val="20"/>
        <w:szCs w:val="20"/>
      </w:rPr>
      <w:t>PRO # 54236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7B1655"/>
    <w:multiLevelType w:val="multilevel"/>
    <w:tmpl w:val="B2E81D02"/>
    <w:lvl w:ilvl="0">
      <w:start w:val="1"/>
      <w:numFmt w:val="bullet"/>
      <w:lvlText w:val=""/>
      <w:lvlJc w:val="left"/>
      <w:pPr>
        <w:ind w:left="144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F06FF5"/>
    <w:multiLevelType w:val="hybridMultilevel"/>
    <w:tmpl w:val="D76CEE3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031E3B15"/>
    <w:multiLevelType w:val="multilevel"/>
    <w:tmpl w:val="1A30FD5C"/>
    <w:lvl w:ilvl="0">
      <w:start w:val="1"/>
      <w:numFmt w:val="decimal"/>
      <w:lvlText w:val="%1.0"/>
      <w:lvlJc w:val="left"/>
      <w:pPr>
        <w:ind w:left="2340" w:hanging="720"/>
      </w:pPr>
      <w:rPr>
        <w:rFonts w:ascii="Times New Roman" w:hAnsi="Times New Roman" w:cs="Times New Roman" w:hint="default"/>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2809DF"/>
    <w:multiLevelType w:val="hybridMultilevel"/>
    <w:tmpl w:val="A4700B1A"/>
    <w:lvl w:ilvl="0" w:tplc="650A944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5315189"/>
    <w:multiLevelType w:val="hybridMultilevel"/>
    <w:tmpl w:val="9604B062"/>
    <w:lvl w:ilvl="0" w:tplc="04090001">
      <w:start w:val="1"/>
      <w:numFmt w:val="bullet"/>
      <w:lvlText w:val=""/>
      <w:lvlJc w:val="left"/>
      <w:pPr>
        <w:ind w:left="2250" w:hanging="360"/>
      </w:pPr>
      <w:rPr>
        <w:rFonts w:ascii="Symbol" w:hAnsi="Symbol" w:hint="default"/>
      </w:rPr>
    </w:lvl>
    <w:lvl w:ilvl="1" w:tplc="650A9440">
      <w:start w:val="1"/>
      <w:numFmt w:val="bullet"/>
      <w:lvlText w:val=""/>
      <w:lvlJc w:val="left"/>
      <w:pPr>
        <w:tabs>
          <w:tab w:val="num" w:pos="2970"/>
        </w:tabs>
        <w:ind w:left="2970" w:hanging="360"/>
      </w:pPr>
      <w:rPr>
        <w:rFonts w:ascii="Symbol" w:hAnsi="Symbo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058152D0"/>
    <w:multiLevelType w:val="multilevel"/>
    <w:tmpl w:val="CB4A8F7C"/>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ind w:left="2610" w:hanging="360"/>
      </w:pPr>
      <w:rPr>
        <w:rFonts w:ascii="Courier New" w:hAnsi="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hint="default"/>
      </w:rPr>
    </w:lvl>
    <w:lvl w:ilvl="8">
      <w:start w:val="1"/>
      <w:numFmt w:val="bullet"/>
      <w:lvlText w:val=""/>
      <w:lvlJc w:val="left"/>
      <w:pPr>
        <w:ind w:left="7650" w:hanging="360"/>
      </w:pPr>
      <w:rPr>
        <w:rFonts w:ascii="Wingdings" w:hAnsi="Wingdings" w:hint="default"/>
      </w:rPr>
    </w:lvl>
  </w:abstractNum>
  <w:abstractNum w:abstractNumId="9" w15:restartNumberingAfterBreak="0">
    <w:nsid w:val="05A716C7"/>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5FF3F1B"/>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693532A"/>
    <w:multiLevelType w:val="hybridMultilevel"/>
    <w:tmpl w:val="5F9AF1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916E4"/>
    <w:multiLevelType w:val="hybridMultilevel"/>
    <w:tmpl w:val="D4AA1432"/>
    <w:lvl w:ilvl="0" w:tplc="650A94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4C7070"/>
    <w:multiLevelType w:val="multilevel"/>
    <w:tmpl w:val="A2B202FE"/>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ind w:left="2610" w:hanging="360"/>
      </w:pPr>
      <w:rPr>
        <w:rFonts w:ascii="Courier New" w:hAnsi="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hint="default"/>
      </w:rPr>
    </w:lvl>
    <w:lvl w:ilvl="8">
      <w:start w:val="1"/>
      <w:numFmt w:val="bullet"/>
      <w:lvlText w:val=""/>
      <w:lvlJc w:val="left"/>
      <w:pPr>
        <w:ind w:left="7650" w:hanging="360"/>
      </w:pPr>
      <w:rPr>
        <w:rFonts w:ascii="Wingdings" w:hAnsi="Wingdings" w:hint="default"/>
      </w:rPr>
    </w:lvl>
  </w:abstractNum>
  <w:abstractNum w:abstractNumId="15" w15:restartNumberingAfterBreak="0">
    <w:nsid w:val="0C5843E5"/>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D580BD4"/>
    <w:multiLevelType w:val="multilevel"/>
    <w:tmpl w:val="EBD6236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0407B"/>
    <w:multiLevelType w:val="hybridMultilevel"/>
    <w:tmpl w:val="DA66FE26"/>
    <w:lvl w:ilvl="0" w:tplc="650A9440">
      <w:start w:val="1"/>
      <w:numFmt w:val="bullet"/>
      <w:lvlText w:val=""/>
      <w:lvlJc w:val="left"/>
      <w:pPr>
        <w:tabs>
          <w:tab w:val="num" w:pos="2250"/>
        </w:tabs>
        <w:ind w:left="225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13A734C1"/>
    <w:multiLevelType w:val="multilevel"/>
    <w:tmpl w:val="D4AA14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2218F1"/>
    <w:multiLevelType w:val="hybridMultilevel"/>
    <w:tmpl w:val="19F8BD4E"/>
    <w:lvl w:ilvl="0" w:tplc="650A94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650A944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7333027"/>
    <w:multiLevelType w:val="hybridMultilevel"/>
    <w:tmpl w:val="06E003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F374FE"/>
    <w:multiLevelType w:val="hybridMultilevel"/>
    <w:tmpl w:val="F09E8644"/>
    <w:lvl w:ilvl="0" w:tplc="650A944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E51546"/>
    <w:multiLevelType w:val="hybridMultilevel"/>
    <w:tmpl w:val="CB4A8F7C"/>
    <w:lvl w:ilvl="0" w:tplc="650A9440">
      <w:start w:val="1"/>
      <w:numFmt w:val="bullet"/>
      <w:lvlText w:val=""/>
      <w:lvlJc w:val="left"/>
      <w:pPr>
        <w:tabs>
          <w:tab w:val="num" w:pos="2250"/>
        </w:tabs>
        <w:ind w:left="225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216A1E62"/>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8" w15:restartNumberingAfterBreak="0">
    <w:nsid w:val="24823F9B"/>
    <w:multiLevelType w:val="hybridMultilevel"/>
    <w:tmpl w:val="AC605524"/>
    <w:lvl w:ilvl="0" w:tplc="C4C4318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500CA7"/>
    <w:multiLevelType w:val="multilevel"/>
    <w:tmpl w:val="C65687DE"/>
    <w:lvl w:ilvl="0">
      <w:start w:val="1"/>
      <w:numFmt w:val="bullet"/>
      <w:lvlText w:val=""/>
      <w:lvlJc w:val="left"/>
      <w:pPr>
        <w:ind w:left="2250" w:hanging="360"/>
      </w:pPr>
      <w:rPr>
        <w:rFonts w:ascii="Symbol" w:hAnsi="Symbol" w:hint="default"/>
      </w:rPr>
    </w:lvl>
    <w:lvl w:ilvl="1">
      <w:start w:val="1"/>
      <w:numFmt w:val="bullet"/>
      <w:lvlText w:val="o"/>
      <w:lvlJc w:val="left"/>
      <w:pPr>
        <w:ind w:left="2970" w:hanging="360"/>
      </w:pPr>
      <w:rPr>
        <w:rFonts w:ascii="Courier New" w:hAnsi="Courier New" w:hint="default"/>
      </w:rPr>
    </w:lvl>
    <w:lvl w:ilvl="2">
      <w:start w:val="1"/>
      <w:numFmt w:val="bullet"/>
      <w:lvlText w:val=""/>
      <w:lvlJc w:val="left"/>
      <w:pPr>
        <w:ind w:left="3690" w:hanging="360"/>
      </w:pPr>
      <w:rPr>
        <w:rFonts w:ascii="Wingdings" w:hAnsi="Wingdings" w:hint="default"/>
      </w:rPr>
    </w:lvl>
    <w:lvl w:ilvl="3">
      <w:start w:val="1"/>
      <w:numFmt w:val="bullet"/>
      <w:lvlText w:val=""/>
      <w:lvlJc w:val="left"/>
      <w:pPr>
        <w:ind w:left="4410" w:hanging="360"/>
      </w:pPr>
      <w:rPr>
        <w:rFonts w:ascii="Symbol" w:hAnsi="Symbol" w:hint="default"/>
      </w:rPr>
    </w:lvl>
    <w:lvl w:ilvl="4">
      <w:start w:val="1"/>
      <w:numFmt w:val="bullet"/>
      <w:lvlText w:val="o"/>
      <w:lvlJc w:val="left"/>
      <w:pPr>
        <w:ind w:left="5130" w:hanging="360"/>
      </w:pPr>
      <w:rPr>
        <w:rFonts w:ascii="Courier New" w:hAnsi="Courier New" w:hint="default"/>
      </w:rPr>
    </w:lvl>
    <w:lvl w:ilvl="5">
      <w:start w:val="1"/>
      <w:numFmt w:val="bullet"/>
      <w:lvlText w:val=""/>
      <w:lvlJc w:val="left"/>
      <w:pPr>
        <w:ind w:left="5850" w:hanging="360"/>
      </w:pPr>
      <w:rPr>
        <w:rFonts w:ascii="Wingdings" w:hAnsi="Wingdings" w:hint="default"/>
      </w:rPr>
    </w:lvl>
    <w:lvl w:ilvl="6">
      <w:start w:val="1"/>
      <w:numFmt w:val="bullet"/>
      <w:lvlText w:val=""/>
      <w:lvlJc w:val="left"/>
      <w:pPr>
        <w:ind w:left="6570" w:hanging="360"/>
      </w:pPr>
      <w:rPr>
        <w:rFonts w:ascii="Symbol" w:hAnsi="Symbol" w:hint="default"/>
      </w:rPr>
    </w:lvl>
    <w:lvl w:ilvl="7">
      <w:start w:val="1"/>
      <w:numFmt w:val="bullet"/>
      <w:lvlText w:val="o"/>
      <w:lvlJc w:val="left"/>
      <w:pPr>
        <w:ind w:left="7290" w:hanging="360"/>
      </w:pPr>
      <w:rPr>
        <w:rFonts w:ascii="Courier New" w:hAnsi="Courier New" w:hint="default"/>
      </w:rPr>
    </w:lvl>
    <w:lvl w:ilvl="8">
      <w:start w:val="1"/>
      <w:numFmt w:val="bullet"/>
      <w:lvlText w:val=""/>
      <w:lvlJc w:val="left"/>
      <w:pPr>
        <w:ind w:left="8010" w:hanging="360"/>
      </w:pPr>
      <w:rPr>
        <w:rFonts w:ascii="Wingdings" w:hAnsi="Wingdings" w:hint="default"/>
      </w:rPr>
    </w:lvl>
  </w:abstractNum>
  <w:abstractNum w:abstractNumId="30" w15:restartNumberingAfterBreak="0">
    <w:nsid w:val="2AD5705D"/>
    <w:multiLevelType w:val="hybridMultilevel"/>
    <w:tmpl w:val="EDF8F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CBC588D"/>
    <w:multiLevelType w:val="hybridMultilevel"/>
    <w:tmpl w:val="C65687D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2FB5754E"/>
    <w:multiLevelType w:val="hybridMultilevel"/>
    <w:tmpl w:val="F6D6FAC6"/>
    <w:lvl w:ilvl="0" w:tplc="650A944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6A0081"/>
    <w:multiLevelType w:val="hybridMultilevel"/>
    <w:tmpl w:val="E382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E9484D"/>
    <w:multiLevelType w:val="multilevel"/>
    <w:tmpl w:val="DA66FE26"/>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ind w:left="2610" w:hanging="360"/>
      </w:pPr>
      <w:rPr>
        <w:rFonts w:ascii="Courier New" w:hAnsi="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hint="default"/>
      </w:rPr>
    </w:lvl>
    <w:lvl w:ilvl="8">
      <w:start w:val="1"/>
      <w:numFmt w:val="bullet"/>
      <w:lvlText w:val=""/>
      <w:lvlJc w:val="left"/>
      <w:pPr>
        <w:ind w:left="7650" w:hanging="360"/>
      </w:pPr>
      <w:rPr>
        <w:rFonts w:ascii="Wingdings" w:hAnsi="Wingdings" w:hint="default"/>
      </w:rPr>
    </w:lvl>
  </w:abstractNum>
  <w:abstractNum w:abstractNumId="38"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1A05397"/>
    <w:multiLevelType w:val="hybridMultilevel"/>
    <w:tmpl w:val="0B9CCF9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1"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FF46C2"/>
    <w:multiLevelType w:val="hybridMultilevel"/>
    <w:tmpl w:val="65B8B1A6"/>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15:restartNumberingAfterBreak="0">
    <w:nsid w:val="44745BCC"/>
    <w:multiLevelType w:val="multilevel"/>
    <w:tmpl w:val="0B9CCF98"/>
    <w:lvl w:ilvl="0">
      <w:start w:val="1"/>
      <w:numFmt w:val="bullet"/>
      <w:lvlText w:val=""/>
      <w:lvlJc w:val="left"/>
      <w:pPr>
        <w:ind w:left="2250" w:hanging="360"/>
      </w:pPr>
      <w:rPr>
        <w:rFonts w:ascii="Symbol" w:hAnsi="Symbol" w:hint="default"/>
      </w:rPr>
    </w:lvl>
    <w:lvl w:ilvl="1">
      <w:start w:val="1"/>
      <w:numFmt w:val="bullet"/>
      <w:lvlText w:val="o"/>
      <w:lvlJc w:val="left"/>
      <w:pPr>
        <w:ind w:left="2970" w:hanging="360"/>
      </w:pPr>
      <w:rPr>
        <w:rFonts w:ascii="Courier New" w:hAnsi="Courier New" w:hint="default"/>
      </w:rPr>
    </w:lvl>
    <w:lvl w:ilvl="2">
      <w:start w:val="1"/>
      <w:numFmt w:val="bullet"/>
      <w:lvlText w:val=""/>
      <w:lvlJc w:val="left"/>
      <w:pPr>
        <w:ind w:left="3690" w:hanging="360"/>
      </w:pPr>
      <w:rPr>
        <w:rFonts w:ascii="Wingdings" w:hAnsi="Wingdings" w:hint="default"/>
      </w:rPr>
    </w:lvl>
    <w:lvl w:ilvl="3">
      <w:start w:val="1"/>
      <w:numFmt w:val="bullet"/>
      <w:lvlText w:val=""/>
      <w:lvlJc w:val="left"/>
      <w:pPr>
        <w:ind w:left="4410" w:hanging="360"/>
      </w:pPr>
      <w:rPr>
        <w:rFonts w:ascii="Symbol" w:hAnsi="Symbol" w:hint="default"/>
      </w:rPr>
    </w:lvl>
    <w:lvl w:ilvl="4">
      <w:start w:val="1"/>
      <w:numFmt w:val="bullet"/>
      <w:lvlText w:val="o"/>
      <w:lvlJc w:val="left"/>
      <w:pPr>
        <w:ind w:left="5130" w:hanging="360"/>
      </w:pPr>
      <w:rPr>
        <w:rFonts w:ascii="Courier New" w:hAnsi="Courier New" w:hint="default"/>
      </w:rPr>
    </w:lvl>
    <w:lvl w:ilvl="5">
      <w:start w:val="1"/>
      <w:numFmt w:val="bullet"/>
      <w:lvlText w:val=""/>
      <w:lvlJc w:val="left"/>
      <w:pPr>
        <w:ind w:left="5850" w:hanging="360"/>
      </w:pPr>
      <w:rPr>
        <w:rFonts w:ascii="Wingdings" w:hAnsi="Wingdings" w:hint="default"/>
      </w:rPr>
    </w:lvl>
    <w:lvl w:ilvl="6">
      <w:start w:val="1"/>
      <w:numFmt w:val="bullet"/>
      <w:lvlText w:val=""/>
      <w:lvlJc w:val="left"/>
      <w:pPr>
        <w:ind w:left="6570" w:hanging="360"/>
      </w:pPr>
      <w:rPr>
        <w:rFonts w:ascii="Symbol" w:hAnsi="Symbol" w:hint="default"/>
      </w:rPr>
    </w:lvl>
    <w:lvl w:ilvl="7">
      <w:start w:val="1"/>
      <w:numFmt w:val="bullet"/>
      <w:lvlText w:val="o"/>
      <w:lvlJc w:val="left"/>
      <w:pPr>
        <w:ind w:left="7290" w:hanging="360"/>
      </w:pPr>
      <w:rPr>
        <w:rFonts w:ascii="Courier New" w:hAnsi="Courier New" w:hint="default"/>
      </w:rPr>
    </w:lvl>
    <w:lvl w:ilvl="8">
      <w:start w:val="1"/>
      <w:numFmt w:val="bullet"/>
      <w:lvlText w:val=""/>
      <w:lvlJc w:val="left"/>
      <w:pPr>
        <w:ind w:left="8010" w:hanging="360"/>
      </w:pPr>
      <w:rPr>
        <w:rFonts w:ascii="Wingdings" w:hAnsi="Wingdings" w:hint="default"/>
      </w:rPr>
    </w:lvl>
  </w:abstractNum>
  <w:abstractNum w:abstractNumId="45" w15:restartNumberingAfterBreak="0">
    <w:nsid w:val="46CB1FD1"/>
    <w:multiLevelType w:val="hybridMultilevel"/>
    <w:tmpl w:val="9A787318"/>
    <w:lvl w:ilvl="0" w:tplc="650A9440">
      <w:start w:val="1"/>
      <w:numFmt w:val="bullet"/>
      <w:lvlText w:val=""/>
      <w:lvlJc w:val="left"/>
      <w:pPr>
        <w:tabs>
          <w:tab w:val="num" w:pos="2250"/>
        </w:tabs>
        <w:ind w:left="225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6"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8DF52B0"/>
    <w:multiLevelType w:val="hybridMultilevel"/>
    <w:tmpl w:val="01266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216DF7"/>
    <w:multiLevelType w:val="multilevel"/>
    <w:tmpl w:val="9A787318"/>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ind w:left="2610" w:hanging="360"/>
      </w:pPr>
      <w:rPr>
        <w:rFonts w:ascii="Courier New" w:hAnsi="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hint="default"/>
      </w:rPr>
    </w:lvl>
    <w:lvl w:ilvl="8">
      <w:start w:val="1"/>
      <w:numFmt w:val="bullet"/>
      <w:lvlText w:val=""/>
      <w:lvlJc w:val="left"/>
      <w:pPr>
        <w:ind w:left="7650" w:hanging="360"/>
      </w:pPr>
      <w:rPr>
        <w:rFonts w:ascii="Wingdings" w:hAnsi="Wingdings" w:hint="default"/>
      </w:rPr>
    </w:lvl>
  </w:abstractNum>
  <w:abstractNum w:abstractNumId="50" w15:restartNumberingAfterBreak="0">
    <w:nsid w:val="4C8B3E46"/>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FC27DBA"/>
    <w:multiLevelType w:val="hybridMultilevel"/>
    <w:tmpl w:val="4A68020E"/>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2" w15:restartNumberingAfterBreak="0">
    <w:nsid w:val="50256F30"/>
    <w:multiLevelType w:val="hybridMultilevel"/>
    <w:tmpl w:val="C5CEFAFE"/>
    <w:lvl w:ilvl="0" w:tplc="75941C3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B27BDC"/>
    <w:multiLevelType w:val="multilevel"/>
    <w:tmpl w:val="012661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11B3BFA"/>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3E70388"/>
    <w:multiLevelType w:val="hybridMultilevel"/>
    <w:tmpl w:val="52305260"/>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6" w15:restartNumberingAfterBreak="0">
    <w:nsid w:val="55211184"/>
    <w:multiLevelType w:val="hybridMultilevel"/>
    <w:tmpl w:val="5272615E"/>
    <w:lvl w:ilvl="0" w:tplc="650A94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650A944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5036A0"/>
    <w:multiLevelType w:val="hybridMultilevel"/>
    <w:tmpl w:val="925679A8"/>
    <w:lvl w:ilvl="0" w:tplc="650A944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B4233A8"/>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C8F1593"/>
    <w:multiLevelType w:val="hybridMultilevel"/>
    <w:tmpl w:val="D302AC50"/>
    <w:lvl w:ilvl="0" w:tplc="04090001">
      <w:start w:val="1"/>
      <w:numFmt w:val="bullet"/>
      <w:lvlText w:val=""/>
      <w:lvlJc w:val="left"/>
      <w:pPr>
        <w:ind w:left="22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1" w15:restartNumberingAfterBreak="0">
    <w:nsid w:val="5EE96C5D"/>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06B42D5"/>
    <w:multiLevelType w:val="hybridMultilevel"/>
    <w:tmpl w:val="7432075A"/>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3" w15:restartNumberingAfterBreak="0">
    <w:nsid w:val="615F3B15"/>
    <w:multiLevelType w:val="multilevel"/>
    <w:tmpl w:val="D5244494"/>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ind w:left="2610" w:hanging="360"/>
      </w:pPr>
      <w:rPr>
        <w:rFonts w:ascii="Courier New" w:hAnsi="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hint="default"/>
      </w:rPr>
    </w:lvl>
    <w:lvl w:ilvl="8">
      <w:start w:val="1"/>
      <w:numFmt w:val="bullet"/>
      <w:lvlText w:val=""/>
      <w:lvlJc w:val="left"/>
      <w:pPr>
        <w:ind w:left="7650" w:hanging="360"/>
      </w:pPr>
      <w:rPr>
        <w:rFonts w:ascii="Wingdings" w:hAnsi="Wingdings" w:hint="default"/>
      </w:rPr>
    </w:lvl>
  </w:abstractNum>
  <w:abstractNum w:abstractNumId="64" w15:restartNumberingAfterBreak="0">
    <w:nsid w:val="640438D6"/>
    <w:multiLevelType w:val="hybridMultilevel"/>
    <w:tmpl w:val="72DE4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D778FD"/>
    <w:multiLevelType w:val="hybridMultilevel"/>
    <w:tmpl w:val="A2B202FE"/>
    <w:lvl w:ilvl="0" w:tplc="650A9440">
      <w:start w:val="1"/>
      <w:numFmt w:val="bullet"/>
      <w:lvlText w:val=""/>
      <w:lvlJc w:val="left"/>
      <w:pPr>
        <w:tabs>
          <w:tab w:val="num" w:pos="2250"/>
        </w:tabs>
        <w:ind w:left="225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7" w15:restartNumberingAfterBreak="0">
    <w:nsid w:val="68026D2F"/>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839172E"/>
    <w:multiLevelType w:val="hybridMultilevel"/>
    <w:tmpl w:val="EBD6236E"/>
    <w:lvl w:ilvl="0" w:tplc="650A944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E9B09CE"/>
    <w:multiLevelType w:val="multilevel"/>
    <w:tmpl w:val="A614BFFA"/>
    <w:lvl w:ilvl="0">
      <w:start w:val="1"/>
      <w:numFmt w:val="decimal"/>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F555234"/>
    <w:multiLevelType w:val="hybridMultilevel"/>
    <w:tmpl w:val="D5244494"/>
    <w:lvl w:ilvl="0" w:tplc="650A9440">
      <w:start w:val="1"/>
      <w:numFmt w:val="bullet"/>
      <w:lvlText w:val=""/>
      <w:lvlJc w:val="left"/>
      <w:pPr>
        <w:tabs>
          <w:tab w:val="num" w:pos="2250"/>
        </w:tabs>
        <w:ind w:left="225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2"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308581E"/>
    <w:multiLevelType w:val="multilevel"/>
    <w:tmpl w:val="A614BFFA"/>
    <w:lvl w:ilvl="0">
      <w:start w:val="1"/>
      <w:numFmt w:val="decimal"/>
      <w:pStyle w:val="Heading1"/>
      <w:lvlText w:val="%1.0"/>
      <w:lvlJc w:val="left"/>
      <w:pPr>
        <w:ind w:left="2340" w:hanging="720"/>
      </w:pPr>
      <w:rPr>
        <w:rFonts w:ascii="Times New Roman" w:hAnsi="Times New Roman" w:cs="Times New Roman" w:hint="default"/>
        <w:b/>
        <w:i w:val="0"/>
        <w:sz w:val="28"/>
        <w:szCs w:val="28"/>
      </w:rPr>
    </w:lvl>
    <w:lvl w:ilvl="1">
      <w:start w:val="1"/>
      <w:numFmt w:val="decimal"/>
      <w:lvlText w:val="%1.%2"/>
      <w:lvlJc w:val="left"/>
      <w:pPr>
        <w:ind w:left="1890" w:firstLine="0"/>
      </w:pPr>
      <w:rPr>
        <w:rFonts w:hint="default"/>
        <w:b w:val="0"/>
        <w:i/>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3A26EBB"/>
    <w:multiLevelType w:val="multilevel"/>
    <w:tmpl w:val="D4AA14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55918EE"/>
    <w:multiLevelType w:val="hybridMultilevel"/>
    <w:tmpl w:val="2A7A10E8"/>
    <w:lvl w:ilvl="0" w:tplc="650A944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8005B30"/>
    <w:multiLevelType w:val="multilevel"/>
    <w:tmpl w:val="0F4C3736"/>
    <w:lvl w:ilvl="0">
      <w:start w:val="1"/>
      <w:numFmt w:val="decimal"/>
      <w:lvlText w:val="%1.0"/>
      <w:lvlJc w:val="left"/>
      <w:pPr>
        <w:ind w:left="117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rPr>
    </w:lvl>
    <w:lvl w:ilvl="2">
      <w:start w:val="1"/>
      <w:numFmt w:val="bullet"/>
      <w:lvlText w:val=""/>
      <w:lvlJc w:val="left"/>
      <w:pPr>
        <w:ind w:left="144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A804435"/>
    <w:multiLevelType w:val="hybridMultilevel"/>
    <w:tmpl w:val="B2E81D02"/>
    <w:lvl w:ilvl="0" w:tplc="80408FA8">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EFA19B2"/>
    <w:multiLevelType w:val="hybridMultilevel"/>
    <w:tmpl w:val="DFA6669A"/>
    <w:lvl w:ilvl="0" w:tplc="650A9440">
      <w:start w:val="1"/>
      <w:numFmt w:val="bullet"/>
      <w:lvlText w:val=""/>
      <w:lvlJc w:val="left"/>
      <w:pPr>
        <w:tabs>
          <w:tab w:val="num" w:pos="2250"/>
        </w:tabs>
        <w:ind w:left="2250" w:hanging="360"/>
      </w:pPr>
      <w:rPr>
        <w:rFonts w:ascii="Symbol" w:hAnsi="Symbol" w:hint="default"/>
      </w:rPr>
    </w:lvl>
    <w:lvl w:ilvl="1" w:tplc="650A9440">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78"/>
  </w:num>
  <w:num w:numId="2">
    <w:abstractNumId w:val="2"/>
  </w:num>
  <w:num w:numId="3">
    <w:abstractNumId w:val="1"/>
  </w:num>
  <w:num w:numId="4">
    <w:abstractNumId w:val="0"/>
  </w:num>
  <w:num w:numId="5">
    <w:abstractNumId w:val="23"/>
  </w:num>
  <w:num w:numId="6">
    <w:abstractNumId w:val="58"/>
  </w:num>
  <w:num w:numId="7">
    <w:abstractNumId w:val="27"/>
  </w:num>
  <w:num w:numId="8">
    <w:abstractNumId w:val="41"/>
  </w:num>
  <w:num w:numId="9">
    <w:abstractNumId w:val="47"/>
  </w:num>
  <w:num w:numId="10">
    <w:abstractNumId w:val="34"/>
  </w:num>
  <w:num w:numId="11">
    <w:abstractNumId w:val="13"/>
  </w:num>
  <w:num w:numId="12">
    <w:abstractNumId w:val="35"/>
  </w:num>
  <w:num w:numId="13">
    <w:abstractNumId w:val="39"/>
  </w:num>
  <w:num w:numId="14">
    <w:abstractNumId w:val="72"/>
  </w:num>
  <w:num w:numId="15">
    <w:abstractNumId w:val="79"/>
  </w:num>
  <w:num w:numId="16">
    <w:abstractNumId w:val="73"/>
  </w:num>
  <w:num w:numId="17">
    <w:abstractNumId w:val="46"/>
  </w:num>
  <w:num w:numId="18">
    <w:abstractNumId w:val="33"/>
  </w:num>
  <w:num w:numId="19">
    <w:abstractNumId w:val="42"/>
  </w:num>
  <w:num w:numId="20">
    <w:abstractNumId w:val="38"/>
  </w:num>
  <w:num w:numId="21">
    <w:abstractNumId w:val="22"/>
  </w:num>
  <w:num w:numId="22">
    <w:abstractNumId w:val="65"/>
  </w:num>
  <w:num w:numId="23">
    <w:abstractNumId w:val="69"/>
  </w:num>
  <w:num w:numId="24">
    <w:abstractNumId w:val="20"/>
  </w:num>
  <w:num w:numId="25">
    <w:abstractNumId w:val="30"/>
  </w:num>
  <w:num w:numId="26">
    <w:abstractNumId w:val="21"/>
  </w:num>
  <w:num w:numId="27">
    <w:abstractNumId w:val="76"/>
  </w:num>
  <w:num w:numId="28">
    <w:abstractNumId w:val="5"/>
  </w:num>
  <w:num w:numId="29">
    <w:abstractNumId w:val="26"/>
  </w:num>
  <w:num w:numId="30">
    <w:abstractNumId w:val="40"/>
  </w:num>
  <w:num w:numId="31">
    <w:abstractNumId w:val="48"/>
  </w:num>
  <w:num w:numId="32">
    <w:abstractNumId w:val="61"/>
  </w:num>
  <w:num w:numId="33">
    <w:abstractNumId w:val="4"/>
  </w:num>
  <w:num w:numId="34">
    <w:abstractNumId w:val="10"/>
  </w:num>
  <w:num w:numId="35">
    <w:abstractNumId w:val="31"/>
  </w:num>
  <w:num w:numId="36">
    <w:abstractNumId w:val="44"/>
  </w:num>
  <w:num w:numId="37">
    <w:abstractNumId w:val="60"/>
  </w:num>
  <w:num w:numId="38">
    <w:abstractNumId w:val="53"/>
  </w:num>
  <w:num w:numId="39">
    <w:abstractNumId w:val="77"/>
  </w:num>
  <w:num w:numId="40">
    <w:abstractNumId w:val="3"/>
  </w:num>
  <w:num w:numId="41">
    <w:abstractNumId w:val="68"/>
  </w:num>
  <w:num w:numId="42">
    <w:abstractNumId w:val="16"/>
  </w:num>
  <w:num w:numId="43">
    <w:abstractNumId w:val="11"/>
  </w:num>
  <w:num w:numId="44">
    <w:abstractNumId w:val="73"/>
  </w:num>
  <w:num w:numId="45">
    <w:abstractNumId w:val="73"/>
  </w:num>
  <w:num w:numId="46">
    <w:abstractNumId w:val="29"/>
  </w:num>
  <w:num w:numId="47">
    <w:abstractNumId w:val="7"/>
  </w:num>
  <w:num w:numId="48">
    <w:abstractNumId w:val="12"/>
  </w:num>
  <w:num w:numId="49">
    <w:abstractNumId w:val="50"/>
  </w:num>
  <w:num w:numId="50">
    <w:abstractNumId w:val="52"/>
  </w:num>
  <w:num w:numId="51">
    <w:abstractNumId w:val="18"/>
  </w:num>
  <w:num w:numId="52">
    <w:abstractNumId w:val="19"/>
  </w:num>
  <w:num w:numId="53">
    <w:abstractNumId w:val="58"/>
  </w:num>
  <w:num w:numId="54">
    <w:abstractNumId w:val="74"/>
  </w:num>
  <w:num w:numId="55">
    <w:abstractNumId w:val="56"/>
  </w:num>
  <w:num w:numId="56">
    <w:abstractNumId w:val="59"/>
  </w:num>
  <w:num w:numId="57">
    <w:abstractNumId w:val="71"/>
  </w:num>
  <w:num w:numId="58">
    <w:abstractNumId w:val="63"/>
  </w:num>
  <w:num w:numId="59">
    <w:abstractNumId w:val="43"/>
  </w:num>
  <w:num w:numId="60">
    <w:abstractNumId w:val="15"/>
  </w:num>
  <w:num w:numId="61">
    <w:abstractNumId w:val="66"/>
  </w:num>
  <w:num w:numId="62">
    <w:abstractNumId w:val="14"/>
  </w:num>
  <w:num w:numId="63">
    <w:abstractNumId w:val="55"/>
  </w:num>
  <w:num w:numId="64">
    <w:abstractNumId w:val="9"/>
  </w:num>
  <w:num w:numId="65">
    <w:abstractNumId w:val="17"/>
  </w:num>
  <w:num w:numId="66">
    <w:abstractNumId w:val="37"/>
  </w:num>
  <w:num w:numId="67">
    <w:abstractNumId w:val="80"/>
  </w:num>
  <w:num w:numId="68">
    <w:abstractNumId w:val="32"/>
  </w:num>
  <w:num w:numId="69">
    <w:abstractNumId w:val="24"/>
  </w:num>
  <w:num w:numId="70">
    <w:abstractNumId w:val="57"/>
  </w:num>
  <w:num w:numId="71">
    <w:abstractNumId w:val="58"/>
  </w:num>
  <w:num w:numId="72">
    <w:abstractNumId w:val="70"/>
  </w:num>
  <w:num w:numId="73">
    <w:abstractNumId w:val="45"/>
  </w:num>
  <w:num w:numId="74">
    <w:abstractNumId w:val="49"/>
  </w:num>
  <w:num w:numId="75">
    <w:abstractNumId w:val="62"/>
  </w:num>
  <w:num w:numId="76">
    <w:abstractNumId w:val="75"/>
  </w:num>
  <w:num w:numId="77">
    <w:abstractNumId w:val="54"/>
  </w:num>
  <w:num w:numId="78">
    <w:abstractNumId w:val="25"/>
  </w:num>
  <w:num w:numId="79">
    <w:abstractNumId w:val="8"/>
  </w:num>
  <w:num w:numId="80">
    <w:abstractNumId w:val="51"/>
  </w:num>
  <w:num w:numId="81">
    <w:abstractNumId w:val="58"/>
  </w:num>
  <w:num w:numId="82">
    <w:abstractNumId w:val="58"/>
  </w:num>
  <w:num w:numId="83">
    <w:abstractNumId w:val="58"/>
  </w:num>
  <w:num w:numId="84">
    <w:abstractNumId w:val="58"/>
  </w:num>
  <w:num w:numId="85">
    <w:abstractNumId w:val="67"/>
  </w:num>
  <w:num w:numId="86">
    <w:abstractNumId w:val="6"/>
  </w:num>
  <w:num w:numId="87">
    <w:abstractNumId w:val="64"/>
  </w:num>
  <w:num w:numId="88">
    <w:abstractNumId w:val="36"/>
  </w:num>
  <w:num w:numId="89">
    <w:abstractNumId w:val="2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7C0AA4"/>
    <w:rsid w:val="00015453"/>
    <w:rsid w:val="000176CD"/>
    <w:rsid w:val="00021416"/>
    <w:rsid w:val="000260DF"/>
    <w:rsid w:val="000305D7"/>
    <w:rsid w:val="000311C4"/>
    <w:rsid w:val="00032051"/>
    <w:rsid w:val="00033F6D"/>
    <w:rsid w:val="00034B6D"/>
    <w:rsid w:val="00043EC2"/>
    <w:rsid w:val="00046AC5"/>
    <w:rsid w:val="00053DC2"/>
    <w:rsid w:val="00053E55"/>
    <w:rsid w:val="00056883"/>
    <w:rsid w:val="000623B7"/>
    <w:rsid w:val="0006438C"/>
    <w:rsid w:val="000651A8"/>
    <w:rsid w:val="000678E0"/>
    <w:rsid w:val="00074AF9"/>
    <w:rsid w:val="00080915"/>
    <w:rsid w:val="00082F9B"/>
    <w:rsid w:val="0008389B"/>
    <w:rsid w:val="000937AB"/>
    <w:rsid w:val="00093D0C"/>
    <w:rsid w:val="00095B99"/>
    <w:rsid w:val="000A0D2E"/>
    <w:rsid w:val="000A3196"/>
    <w:rsid w:val="000B5743"/>
    <w:rsid w:val="000C0B9D"/>
    <w:rsid w:val="000C5719"/>
    <w:rsid w:val="000C579D"/>
    <w:rsid w:val="000D149A"/>
    <w:rsid w:val="000D34B7"/>
    <w:rsid w:val="000D3591"/>
    <w:rsid w:val="000D3F01"/>
    <w:rsid w:val="000D5A03"/>
    <w:rsid w:val="000E0ADD"/>
    <w:rsid w:val="000E1FF1"/>
    <w:rsid w:val="000E3478"/>
    <w:rsid w:val="000E6F07"/>
    <w:rsid w:val="000F7148"/>
    <w:rsid w:val="0011070A"/>
    <w:rsid w:val="001107C4"/>
    <w:rsid w:val="0011192D"/>
    <w:rsid w:val="00112FF7"/>
    <w:rsid w:val="0011551B"/>
    <w:rsid w:val="0011649B"/>
    <w:rsid w:val="00124545"/>
    <w:rsid w:val="001351F7"/>
    <w:rsid w:val="00137AAB"/>
    <w:rsid w:val="00140A33"/>
    <w:rsid w:val="00142613"/>
    <w:rsid w:val="00144D74"/>
    <w:rsid w:val="00146A7C"/>
    <w:rsid w:val="00154FF9"/>
    <w:rsid w:val="00155AFC"/>
    <w:rsid w:val="0016123A"/>
    <w:rsid w:val="00161E74"/>
    <w:rsid w:val="00162E3B"/>
    <w:rsid w:val="00170049"/>
    <w:rsid w:val="00186FE5"/>
    <w:rsid w:val="00193A08"/>
    <w:rsid w:val="00194D67"/>
    <w:rsid w:val="001A1024"/>
    <w:rsid w:val="001B56EF"/>
    <w:rsid w:val="001B5BD8"/>
    <w:rsid w:val="001B678E"/>
    <w:rsid w:val="001B6D07"/>
    <w:rsid w:val="001C15EC"/>
    <w:rsid w:val="001C5D9B"/>
    <w:rsid w:val="001C7854"/>
    <w:rsid w:val="001E2287"/>
    <w:rsid w:val="001E29F0"/>
    <w:rsid w:val="001E4D0A"/>
    <w:rsid w:val="001E7891"/>
    <w:rsid w:val="001F0140"/>
    <w:rsid w:val="001F06E1"/>
    <w:rsid w:val="001F42CB"/>
    <w:rsid w:val="0020066F"/>
    <w:rsid w:val="00207D51"/>
    <w:rsid w:val="00217B63"/>
    <w:rsid w:val="00223152"/>
    <w:rsid w:val="002269FE"/>
    <w:rsid w:val="002273CB"/>
    <w:rsid w:val="00240E6A"/>
    <w:rsid w:val="0024637E"/>
    <w:rsid w:val="00246B3A"/>
    <w:rsid w:val="00246BA2"/>
    <w:rsid w:val="00250D20"/>
    <w:rsid w:val="002555FA"/>
    <w:rsid w:val="00255A1C"/>
    <w:rsid w:val="00257537"/>
    <w:rsid w:val="002575CD"/>
    <w:rsid w:val="002607F3"/>
    <w:rsid w:val="00262C07"/>
    <w:rsid w:val="0026513D"/>
    <w:rsid w:val="00267DD4"/>
    <w:rsid w:val="00273873"/>
    <w:rsid w:val="00282878"/>
    <w:rsid w:val="00283BE5"/>
    <w:rsid w:val="002847E3"/>
    <w:rsid w:val="00290A98"/>
    <w:rsid w:val="00290E6F"/>
    <w:rsid w:val="00292C46"/>
    <w:rsid w:val="002A08FD"/>
    <w:rsid w:val="002A431C"/>
    <w:rsid w:val="002A73D9"/>
    <w:rsid w:val="002A78FB"/>
    <w:rsid w:val="002B1D4E"/>
    <w:rsid w:val="002B216D"/>
    <w:rsid w:val="002B5B0B"/>
    <w:rsid w:val="002F75AE"/>
    <w:rsid w:val="0030007B"/>
    <w:rsid w:val="00301285"/>
    <w:rsid w:val="0032245B"/>
    <w:rsid w:val="0032353B"/>
    <w:rsid w:val="00334106"/>
    <w:rsid w:val="00335B2B"/>
    <w:rsid w:val="0034056D"/>
    <w:rsid w:val="00340E0B"/>
    <w:rsid w:val="00354D2C"/>
    <w:rsid w:val="003603DC"/>
    <w:rsid w:val="00362C8E"/>
    <w:rsid w:val="00371D8D"/>
    <w:rsid w:val="00374897"/>
    <w:rsid w:val="0038444A"/>
    <w:rsid w:val="00387570"/>
    <w:rsid w:val="00393FAF"/>
    <w:rsid w:val="00397991"/>
    <w:rsid w:val="003A1B95"/>
    <w:rsid w:val="003A5160"/>
    <w:rsid w:val="003A6E2A"/>
    <w:rsid w:val="003A7FC3"/>
    <w:rsid w:val="003B0698"/>
    <w:rsid w:val="003B22DF"/>
    <w:rsid w:val="003B485B"/>
    <w:rsid w:val="003C3F10"/>
    <w:rsid w:val="003C7115"/>
    <w:rsid w:val="003C7CEB"/>
    <w:rsid w:val="003D6E02"/>
    <w:rsid w:val="003E0D36"/>
    <w:rsid w:val="003E76C9"/>
    <w:rsid w:val="003F1AC6"/>
    <w:rsid w:val="004029DF"/>
    <w:rsid w:val="00406E29"/>
    <w:rsid w:val="004110A0"/>
    <w:rsid w:val="00416A41"/>
    <w:rsid w:val="00422FB1"/>
    <w:rsid w:val="00423791"/>
    <w:rsid w:val="0042694F"/>
    <w:rsid w:val="0043279F"/>
    <w:rsid w:val="00432C70"/>
    <w:rsid w:val="00440B1C"/>
    <w:rsid w:val="00440C64"/>
    <w:rsid w:val="0044690C"/>
    <w:rsid w:val="00463A0F"/>
    <w:rsid w:val="00472146"/>
    <w:rsid w:val="00473BAE"/>
    <w:rsid w:val="00474846"/>
    <w:rsid w:val="00486AA0"/>
    <w:rsid w:val="0048739A"/>
    <w:rsid w:val="00490B6D"/>
    <w:rsid w:val="00490BEB"/>
    <w:rsid w:val="0049141B"/>
    <w:rsid w:val="004A5925"/>
    <w:rsid w:val="004A59AB"/>
    <w:rsid w:val="004B799A"/>
    <w:rsid w:val="004C3F3E"/>
    <w:rsid w:val="004C783B"/>
    <w:rsid w:val="004C791F"/>
    <w:rsid w:val="004D2C49"/>
    <w:rsid w:val="004E4091"/>
    <w:rsid w:val="004E65B9"/>
    <w:rsid w:val="004F127A"/>
    <w:rsid w:val="004F1447"/>
    <w:rsid w:val="004F21B0"/>
    <w:rsid w:val="004F2BAF"/>
    <w:rsid w:val="004F2C74"/>
    <w:rsid w:val="00504A51"/>
    <w:rsid w:val="00505F49"/>
    <w:rsid w:val="00507E44"/>
    <w:rsid w:val="00513EB6"/>
    <w:rsid w:val="00520182"/>
    <w:rsid w:val="00522E61"/>
    <w:rsid w:val="0052390B"/>
    <w:rsid w:val="00526A73"/>
    <w:rsid w:val="00531995"/>
    <w:rsid w:val="00532C8C"/>
    <w:rsid w:val="00533901"/>
    <w:rsid w:val="00537001"/>
    <w:rsid w:val="005404EF"/>
    <w:rsid w:val="0054057D"/>
    <w:rsid w:val="00550D01"/>
    <w:rsid w:val="0055384E"/>
    <w:rsid w:val="00554E94"/>
    <w:rsid w:val="00564C20"/>
    <w:rsid w:val="005716E4"/>
    <w:rsid w:val="005719FF"/>
    <w:rsid w:val="00571D40"/>
    <w:rsid w:val="00571EAE"/>
    <w:rsid w:val="00572E13"/>
    <w:rsid w:val="005740E4"/>
    <w:rsid w:val="005823CC"/>
    <w:rsid w:val="005842A4"/>
    <w:rsid w:val="00584C2B"/>
    <w:rsid w:val="0059025C"/>
    <w:rsid w:val="00590A69"/>
    <w:rsid w:val="0059174E"/>
    <w:rsid w:val="00592449"/>
    <w:rsid w:val="005938A0"/>
    <w:rsid w:val="00594D81"/>
    <w:rsid w:val="005A06C9"/>
    <w:rsid w:val="005A5B75"/>
    <w:rsid w:val="005B435C"/>
    <w:rsid w:val="005C2666"/>
    <w:rsid w:val="005C616A"/>
    <w:rsid w:val="005C6E9A"/>
    <w:rsid w:val="005C7DFD"/>
    <w:rsid w:val="005D2B4B"/>
    <w:rsid w:val="005D6639"/>
    <w:rsid w:val="005D7ADF"/>
    <w:rsid w:val="005E19A0"/>
    <w:rsid w:val="005E1F7C"/>
    <w:rsid w:val="005E1F8E"/>
    <w:rsid w:val="005E2093"/>
    <w:rsid w:val="005E5BC7"/>
    <w:rsid w:val="005F1D0E"/>
    <w:rsid w:val="005F3F4F"/>
    <w:rsid w:val="005F4E2C"/>
    <w:rsid w:val="005F6C5E"/>
    <w:rsid w:val="00606A93"/>
    <w:rsid w:val="0062269A"/>
    <w:rsid w:val="00627303"/>
    <w:rsid w:val="00630E45"/>
    <w:rsid w:val="00631E6C"/>
    <w:rsid w:val="0063441B"/>
    <w:rsid w:val="0064063A"/>
    <w:rsid w:val="006410C4"/>
    <w:rsid w:val="00646DEB"/>
    <w:rsid w:val="00647502"/>
    <w:rsid w:val="00650773"/>
    <w:rsid w:val="00652C8B"/>
    <w:rsid w:val="00675BAE"/>
    <w:rsid w:val="006772EE"/>
    <w:rsid w:val="00686167"/>
    <w:rsid w:val="006904F9"/>
    <w:rsid w:val="00691CCC"/>
    <w:rsid w:val="006A0519"/>
    <w:rsid w:val="006A7B8B"/>
    <w:rsid w:val="006B08BE"/>
    <w:rsid w:val="006B1BDD"/>
    <w:rsid w:val="006B348B"/>
    <w:rsid w:val="006C1034"/>
    <w:rsid w:val="006E01D7"/>
    <w:rsid w:val="006E60CE"/>
    <w:rsid w:val="006E6281"/>
    <w:rsid w:val="006F4069"/>
    <w:rsid w:val="00700B20"/>
    <w:rsid w:val="00702B45"/>
    <w:rsid w:val="00705DDD"/>
    <w:rsid w:val="007067C9"/>
    <w:rsid w:val="00706B86"/>
    <w:rsid w:val="00706D33"/>
    <w:rsid w:val="007132C4"/>
    <w:rsid w:val="00713988"/>
    <w:rsid w:val="00717AF1"/>
    <w:rsid w:val="00725E40"/>
    <w:rsid w:val="00736EAD"/>
    <w:rsid w:val="00744885"/>
    <w:rsid w:val="00751352"/>
    <w:rsid w:val="00751BF3"/>
    <w:rsid w:val="00761849"/>
    <w:rsid w:val="007754FA"/>
    <w:rsid w:val="00782589"/>
    <w:rsid w:val="007864B2"/>
    <w:rsid w:val="007909C3"/>
    <w:rsid w:val="00792B83"/>
    <w:rsid w:val="00797723"/>
    <w:rsid w:val="007A1785"/>
    <w:rsid w:val="007A24A2"/>
    <w:rsid w:val="007A4BF3"/>
    <w:rsid w:val="007B32C6"/>
    <w:rsid w:val="007B3FBD"/>
    <w:rsid w:val="007B55F9"/>
    <w:rsid w:val="007C0AA4"/>
    <w:rsid w:val="007C4F23"/>
    <w:rsid w:val="007C5509"/>
    <w:rsid w:val="007C5B2A"/>
    <w:rsid w:val="007D3D85"/>
    <w:rsid w:val="007D64C3"/>
    <w:rsid w:val="007D7065"/>
    <w:rsid w:val="007F3807"/>
    <w:rsid w:val="007F38BC"/>
    <w:rsid w:val="007F3D07"/>
    <w:rsid w:val="007F411D"/>
    <w:rsid w:val="00811473"/>
    <w:rsid w:val="008142A3"/>
    <w:rsid w:val="00814788"/>
    <w:rsid w:val="0082096F"/>
    <w:rsid w:val="00825FAD"/>
    <w:rsid w:val="00831F20"/>
    <w:rsid w:val="00834A5D"/>
    <w:rsid w:val="008458D3"/>
    <w:rsid w:val="0085079A"/>
    <w:rsid w:val="00853628"/>
    <w:rsid w:val="00862954"/>
    <w:rsid w:val="008760FE"/>
    <w:rsid w:val="008776C4"/>
    <w:rsid w:val="00877A28"/>
    <w:rsid w:val="0088163E"/>
    <w:rsid w:val="00882B32"/>
    <w:rsid w:val="008835DF"/>
    <w:rsid w:val="00887E97"/>
    <w:rsid w:val="00897543"/>
    <w:rsid w:val="008A2269"/>
    <w:rsid w:val="008A2A5B"/>
    <w:rsid w:val="008A2DB2"/>
    <w:rsid w:val="008A3B86"/>
    <w:rsid w:val="008A6081"/>
    <w:rsid w:val="008B69F7"/>
    <w:rsid w:val="008C5C71"/>
    <w:rsid w:val="008C69A1"/>
    <w:rsid w:val="008C6F3B"/>
    <w:rsid w:val="008D3665"/>
    <w:rsid w:val="008D6ADE"/>
    <w:rsid w:val="008D7AA0"/>
    <w:rsid w:val="008E1A2C"/>
    <w:rsid w:val="008E38A9"/>
    <w:rsid w:val="008E7365"/>
    <w:rsid w:val="008F33BA"/>
    <w:rsid w:val="008F6401"/>
    <w:rsid w:val="008F6AF0"/>
    <w:rsid w:val="0090397C"/>
    <w:rsid w:val="009046FC"/>
    <w:rsid w:val="009102C9"/>
    <w:rsid w:val="00910C51"/>
    <w:rsid w:val="009216B9"/>
    <w:rsid w:val="00922DC2"/>
    <w:rsid w:val="00926918"/>
    <w:rsid w:val="00927965"/>
    <w:rsid w:val="00931414"/>
    <w:rsid w:val="00933FEE"/>
    <w:rsid w:val="009454F9"/>
    <w:rsid w:val="00946347"/>
    <w:rsid w:val="00947283"/>
    <w:rsid w:val="00947F2F"/>
    <w:rsid w:val="00957EA4"/>
    <w:rsid w:val="00965EE8"/>
    <w:rsid w:val="009668D0"/>
    <w:rsid w:val="00985CEE"/>
    <w:rsid w:val="0099054F"/>
    <w:rsid w:val="00992284"/>
    <w:rsid w:val="00993DAA"/>
    <w:rsid w:val="00993E02"/>
    <w:rsid w:val="00995EE1"/>
    <w:rsid w:val="00997964"/>
    <w:rsid w:val="009A2408"/>
    <w:rsid w:val="009A6FFB"/>
    <w:rsid w:val="009B16A2"/>
    <w:rsid w:val="009B4B05"/>
    <w:rsid w:val="009B4D64"/>
    <w:rsid w:val="009C2208"/>
    <w:rsid w:val="009C5171"/>
    <w:rsid w:val="009C559D"/>
    <w:rsid w:val="009C650D"/>
    <w:rsid w:val="009C74B0"/>
    <w:rsid w:val="009C7898"/>
    <w:rsid w:val="009D02D3"/>
    <w:rsid w:val="009D0BDB"/>
    <w:rsid w:val="009D0CF9"/>
    <w:rsid w:val="009E0ADE"/>
    <w:rsid w:val="009E6504"/>
    <w:rsid w:val="009F0F8B"/>
    <w:rsid w:val="00A01D71"/>
    <w:rsid w:val="00A0209C"/>
    <w:rsid w:val="00A102C8"/>
    <w:rsid w:val="00A1102D"/>
    <w:rsid w:val="00A11779"/>
    <w:rsid w:val="00A14320"/>
    <w:rsid w:val="00A14A12"/>
    <w:rsid w:val="00A203E7"/>
    <w:rsid w:val="00A20C8B"/>
    <w:rsid w:val="00A23DAC"/>
    <w:rsid w:val="00A3409C"/>
    <w:rsid w:val="00A42FB8"/>
    <w:rsid w:val="00A4351F"/>
    <w:rsid w:val="00A45037"/>
    <w:rsid w:val="00A5094C"/>
    <w:rsid w:val="00A51025"/>
    <w:rsid w:val="00A5447C"/>
    <w:rsid w:val="00A57602"/>
    <w:rsid w:val="00A63E4C"/>
    <w:rsid w:val="00A63EF9"/>
    <w:rsid w:val="00A64952"/>
    <w:rsid w:val="00A66062"/>
    <w:rsid w:val="00A72848"/>
    <w:rsid w:val="00A8226D"/>
    <w:rsid w:val="00A92272"/>
    <w:rsid w:val="00A933D0"/>
    <w:rsid w:val="00A9402D"/>
    <w:rsid w:val="00A969E1"/>
    <w:rsid w:val="00A9787E"/>
    <w:rsid w:val="00AA2384"/>
    <w:rsid w:val="00AA5C9F"/>
    <w:rsid w:val="00AB1930"/>
    <w:rsid w:val="00AB2776"/>
    <w:rsid w:val="00AB2CE5"/>
    <w:rsid w:val="00AB73AB"/>
    <w:rsid w:val="00AD03CE"/>
    <w:rsid w:val="00AD2044"/>
    <w:rsid w:val="00AD67D4"/>
    <w:rsid w:val="00AE3058"/>
    <w:rsid w:val="00AE5827"/>
    <w:rsid w:val="00AE7926"/>
    <w:rsid w:val="00AF1AB9"/>
    <w:rsid w:val="00AF4E56"/>
    <w:rsid w:val="00AF67C7"/>
    <w:rsid w:val="00B03693"/>
    <w:rsid w:val="00B10D05"/>
    <w:rsid w:val="00B23693"/>
    <w:rsid w:val="00B2556D"/>
    <w:rsid w:val="00B2636D"/>
    <w:rsid w:val="00B42158"/>
    <w:rsid w:val="00B4239F"/>
    <w:rsid w:val="00B51BAA"/>
    <w:rsid w:val="00B534F3"/>
    <w:rsid w:val="00B57B69"/>
    <w:rsid w:val="00B61ACE"/>
    <w:rsid w:val="00B65ECA"/>
    <w:rsid w:val="00B70503"/>
    <w:rsid w:val="00B71B8F"/>
    <w:rsid w:val="00B72AEE"/>
    <w:rsid w:val="00B7531C"/>
    <w:rsid w:val="00B760C3"/>
    <w:rsid w:val="00B91F26"/>
    <w:rsid w:val="00B96607"/>
    <w:rsid w:val="00BA0CCC"/>
    <w:rsid w:val="00BA3224"/>
    <w:rsid w:val="00BA5BBA"/>
    <w:rsid w:val="00BA669D"/>
    <w:rsid w:val="00BA7B12"/>
    <w:rsid w:val="00BB2C26"/>
    <w:rsid w:val="00BB69FE"/>
    <w:rsid w:val="00BC3822"/>
    <w:rsid w:val="00BD1366"/>
    <w:rsid w:val="00BD44EF"/>
    <w:rsid w:val="00BD565E"/>
    <w:rsid w:val="00BD6463"/>
    <w:rsid w:val="00BE7AFB"/>
    <w:rsid w:val="00BF0045"/>
    <w:rsid w:val="00BF1D11"/>
    <w:rsid w:val="00BF5A42"/>
    <w:rsid w:val="00C00142"/>
    <w:rsid w:val="00C00E89"/>
    <w:rsid w:val="00C11904"/>
    <w:rsid w:val="00C246B8"/>
    <w:rsid w:val="00C25F68"/>
    <w:rsid w:val="00C26C79"/>
    <w:rsid w:val="00C3225C"/>
    <w:rsid w:val="00C3310A"/>
    <w:rsid w:val="00C406EA"/>
    <w:rsid w:val="00C46FDD"/>
    <w:rsid w:val="00C55802"/>
    <w:rsid w:val="00C57243"/>
    <w:rsid w:val="00C719E4"/>
    <w:rsid w:val="00C763C7"/>
    <w:rsid w:val="00CA0CB1"/>
    <w:rsid w:val="00CA1C21"/>
    <w:rsid w:val="00CA5644"/>
    <w:rsid w:val="00CD3698"/>
    <w:rsid w:val="00CD567C"/>
    <w:rsid w:val="00CD6881"/>
    <w:rsid w:val="00CE4037"/>
    <w:rsid w:val="00CF56B7"/>
    <w:rsid w:val="00CF774A"/>
    <w:rsid w:val="00D14278"/>
    <w:rsid w:val="00D17EC3"/>
    <w:rsid w:val="00D211CB"/>
    <w:rsid w:val="00D21E3C"/>
    <w:rsid w:val="00D2299F"/>
    <w:rsid w:val="00D25F31"/>
    <w:rsid w:val="00D305B9"/>
    <w:rsid w:val="00D367F0"/>
    <w:rsid w:val="00D37690"/>
    <w:rsid w:val="00D40D23"/>
    <w:rsid w:val="00D46B82"/>
    <w:rsid w:val="00D46D6A"/>
    <w:rsid w:val="00D47D5A"/>
    <w:rsid w:val="00D50E0C"/>
    <w:rsid w:val="00D557AD"/>
    <w:rsid w:val="00D61FF7"/>
    <w:rsid w:val="00D621D1"/>
    <w:rsid w:val="00D70764"/>
    <w:rsid w:val="00D810BA"/>
    <w:rsid w:val="00D84A6C"/>
    <w:rsid w:val="00D91903"/>
    <w:rsid w:val="00D94D1D"/>
    <w:rsid w:val="00D94D6B"/>
    <w:rsid w:val="00D95507"/>
    <w:rsid w:val="00D96648"/>
    <w:rsid w:val="00D97247"/>
    <w:rsid w:val="00DA2F5F"/>
    <w:rsid w:val="00DA4827"/>
    <w:rsid w:val="00DC23E3"/>
    <w:rsid w:val="00DC71C7"/>
    <w:rsid w:val="00DD2844"/>
    <w:rsid w:val="00DD5D1F"/>
    <w:rsid w:val="00DD6591"/>
    <w:rsid w:val="00DD7C09"/>
    <w:rsid w:val="00DE1731"/>
    <w:rsid w:val="00DE24F9"/>
    <w:rsid w:val="00DE529E"/>
    <w:rsid w:val="00DF3CDD"/>
    <w:rsid w:val="00DF3D3D"/>
    <w:rsid w:val="00DF5173"/>
    <w:rsid w:val="00DF7BCB"/>
    <w:rsid w:val="00E03DC4"/>
    <w:rsid w:val="00E05367"/>
    <w:rsid w:val="00E16050"/>
    <w:rsid w:val="00E205A2"/>
    <w:rsid w:val="00E23C37"/>
    <w:rsid w:val="00E23F97"/>
    <w:rsid w:val="00E25AC4"/>
    <w:rsid w:val="00E26103"/>
    <w:rsid w:val="00E2733F"/>
    <w:rsid w:val="00E30302"/>
    <w:rsid w:val="00E32CCC"/>
    <w:rsid w:val="00E3756B"/>
    <w:rsid w:val="00E37DE4"/>
    <w:rsid w:val="00E44DB9"/>
    <w:rsid w:val="00E45B7F"/>
    <w:rsid w:val="00E52214"/>
    <w:rsid w:val="00E57D28"/>
    <w:rsid w:val="00E64921"/>
    <w:rsid w:val="00E66054"/>
    <w:rsid w:val="00E73464"/>
    <w:rsid w:val="00E81481"/>
    <w:rsid w:val="00E86A3C"/>
    <w:rsid w:val="00EA2720"/>
    <w:rsid w:val="00EA3F78"/>
    <w:rsid w:val="00EA478F"/>
    <w:rsid w:val="00EA71BB"/>
    <w:rsid w:val="00EA7A20"/>
    <w:rsid w:val="00EB6306"/>
    <w:rsid w:val="00EC0039"/>
    <w:rsid w:val="00EC628A"/>
    <w:rsid w:val="00ED12C5"/>
    <w:rsid w:val="00ED37E0"/>
    <w:rsid w:val="00ED4205"/>
    <w:rsid w:val="00EE1039"/>
    <w:rsid w:val="00EE6AD4"/>
    <w:rsid w:val="00EF6FA0"/>
    <w:rsid w:val="00F02891"/>
    <w:rsid w:val="00F06268"/>
    <w:rsid w:val="00F14A9E"/>
    <w:rsid w:val="00F20768"/>
    <w:rsid w:val="00F23D6C"/>
    <w:rsid w:val="00F24489"/>
    <w:rsid w:val="00F26784"/>
    <w:rsid w:val="00F26F71"/>
    <w:rsid w:val="00F3104A"/>
    <w:rsid w:val="00F317BA"/>
    <w:rsid w:val="00F44097"/>
    <w:rsid w:val="00F513D4"/>
    <w:rsid w:val="00F5525C"/>
    <w:rsid w:val="00F56C1D"/>
    <w:rsid w:val="00F63842"/>
    <w:rsid w:val="00F72CE5"/>
    <w:rsid w:val="00F73449"/>
    <w:rsid w:val="00F902F4"/>
    <w:rsid w:val="00F91F71"/>
    <w:rsid w:val="00F92512"/>
    <w:rsid w:val="00F93A0E"/>
    <w:rsid w:val="00F942F4"/>
    <w:rsid w:val="00F963EA"/>
    <w:rsid w:val="00F96782"/>
    <w:rsid w:val="00FA08B5"/>
    <w:rsid w:val="00FA5370"/>
    <w:rsid w:val="00FB1A7D"/>
    <w:rsid w:val="00FB1C3A"/>
    <w:rsid w:val="00FB1D74"/>
    <w:rsid w:val="00FB438E"/>
    <w:rsid w:val="00FB65CC"/>
    <w:rsid w:val="00FC0477"/>
    <w:rsid w:val="00FC306F"/>
    <w:rsid w:val="00FC47CD"/>
    <w:rsid w:val="00FD1B1B"/>
    <w:rsid w:val="00FE2286"/>
    <w:rsid w:val="00FE51F7"/>
    <w:rsid w:val="00FE5D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7A3C5A-C656-4102-A477-D2FDD14B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E97"/>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link w:val="HeaderChar"/>
    <w:uiPriority w:val="99"/>
    <w:rsid w:val="00647502"/>
    <w:pPr>
      <w:tabs>
        <w:tab w:val="center" w:pos="4320"/>
        <w:tab w:val="right" w:pos="8640"/>
      </w:tabs>
    </w:pPr>
  </w:style>
  <w:style w:type="paragraph" w:styleId="Footer">
    <w:name w:val="footer"/>
    <w:basedOn w:val="Normal"/>
    <w:link w:val="FooterChar"/>
    <w:rsid w:val="00647502"/>
    <w:pPr>
      <w:tabs>
        <w:tab w:val="center" w:pos="4320"/>
        <w:tab w:val="right" w:pos="8640"/>
      </w:tabs>
    </w:pPr>
    <w:rPr>
      <w:lang w:val="x-none"/>
    </w:rPr>
  </w:style>
  <w:style w:type="character" w:styleId="PageNumber">
    <w:name w:val="page number"/>
    <w:basedOn w:val="DefaultParagraphFont"/>
    <w:uiPriority w:val="99"/>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ListParagraph">
    <w:name w:val="List Paragraph"/>
    <w:basedOn w:val="Normal"/>
    <w:uiPriority w:val="34"/>
    <w:qFormat/>
    <w:rsid w:val="00B72AEE"/>
    <w:pPr>
      <w:ind w:left="720"/>
      <w:contextualSpacing/>
    </w:pPr>
  </w:style>
  <w:style w:type="paragraph" w:styleId="Revision">
    <w:name w:val="Revision"/>
    <w:hidden/>
    <w:uiPriority w:val="99"/>
    <w:semiHidden/>
    <w:rsid w:val="0049141B"/>
    <w:rPr>
      <w:rFonts w:ascii="NNFPLJ+TimesNewRoman" w:hAnsi="NNFPLJ+TimesNewRoman"/>
      <w:sz w:val="24"/>
      <w:szCs w:val="24"/>
    </w:rPr>
  </w:style>
  <w:style w:type="character" w:customStyle="1" w:styleId="printanswer2">
    <w:name w:val="printanswer2"/>
    <w:basedOn w:val="DefaultParagraphFont"/>
    <w:rsid w:val="00AB1930"/>
  </w:style>
  <w:style w:type="character" w:customStyle="1" w:styleId="htmlpage">
    <w:name w:val="htmlpage"/>
    <w:basedOn w:val="DefaultParagraphFont"/>
    <w:rsid w:val="00571D40"/>
  </w:style>
  <w:style w:type="character" w:customStyle="1" w:styleId="HeaderChar">
    <w:name w:val="Header Char"/>
    <w:basedOn w:val="DefaultParagraphFont"/>
    <w:link w:val="Header"/>
    <w:uiPriority w:val="99"/>
    <w:rsid w:val="009454F9"/>
    <w:rPr>
      <w:rFonts w:ascii="NNFPLJ+TimesNewRoman" w:hAnsi="NNFPLJ+TimesNewRoman"/>
      <w:sz w:val="24"/>
      <w:szCs w:val="24"/>
    </w:rPr>
  </w:style>
  <w:style w:type="paragraph" w:customStyle="1" w:styleId="List1stlevel">
    <w:name w:val="List 1st level"/>
    <w:basedOn w:val="Normal"/>
    <w:uiPriority w:val="99"/>
    <w:rsid w:val="008E1A2C"/>
    <w:pPr>
      <w:autoSpaceDE/>
      <w:autoSpaceDN/>
      <w:adjustRightInd/>
      <w:spacing w:after="200" w:line="240" w:lineRule="atLeast"/>
      <w:ind w:left="360" w:hanging="360"/>
    </w:pPr>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3.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4.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6.xml><?xml version="1.0" encoding="utf-8"?>
<ds:datastoreItem xmlns:ds="http://schemas.openxmlformats.org/officeDocument/2006/customXml" ds:itemID="{542E28B5-53B1-B647-93A1-E646C19F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20348</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Shannon Phillips</cp:lastModifiedBy>
  <cp:revision>2</cp:revision>
  <cp:lastPrinted>2016-08-09T14:40:00Z</cp:lastPrinted>
  <dcterms:created xsi:type="dcterms:W3CDTF">2020-06-01T16:54:00Z</dcterms:created>
  <dcterms:modified xsi:type="dcterms:W3CDTF">2020-06-01T16:54:00Z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_AdHocReviewCycleID">
    <vt:i4>-1633729003</vt:i4>
  </property>
  <property fmtid="{D5CDD505-2E9C-101B-9397-08002B2CF9AE}" pid="6" name="_NewReviewCycle">
    <vt:lpwstr/>
  </property>
  <property fmtid="{D5CDD505-2E9C-101B-9397-08002B2CF9AE}" pid="7" name="_EmailSubject">
    <vt:lpwstr>SC2</vt:lpwstr>
  </property>
  <property fmtid="{D5CDD505-2E9C-101B-9397-08002B2CF9AE}" pid="8" name="_AuthorEmail">
    <vt:lpwstr>warnere@musc.edu</vt:lpwstr>
  </property>
  <property fmtid="{D5CDD505-2E9C-101B-9397-08002B2CF9AE}" pid="9" name="_AuthorEmailDisplayName">
    <vt:lpwstr>Warner, Emily</vt:lpwstr>
  </property>
  <property fmtid="{D5CDD505-2E9C-101B-9397-08002B2CF9AE}" pid="10" name="_PreviousAdHocReviewCycleID">
    <vt:i4>-801440988</vt:i4>
  </property>
</Properties>
</file>